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Default="002F2CDF" w:rsidP="002F2CDF">
      <w:pPr>
        <w:pStyle w:val="Default"/>
        <w:tabs>
          <w:tab w:val="left" w:pos="2268"/>
        </w:tabs>
        <w:jc w:val="center"/>
        <w:rPr>
          <w:rFonts w:eastAsia="Calibri"/>
          <w:b/>
          <w:bCs/>
          <w:sz w:val="32"/>
          <w:szCs w:val="28"/>
        </w:rPr>
      </w:pPr>
    </w:p>
    <w:p w14:paraId="472069C7" w14:textId="05CC042F" w:rsidR="002F2CDF" w:rsidRPr="00EB3045" w:rsidRDefault="00EB3045" w:rsidP="00EB3045">
      <w:pPr>
        <w:pStyle w:val="papertitle"/>
      </w:pPr>
      <w:r>
        <w:t>Estudio paramétrico de las características de un reactor de medio poroso inerte en la combustión de mezclas de hidrógeno verde-gas natural</w:t>
      </w:r>
    </w:p>
    <w:p w14:paraId="4186D939" w14:textId="0638D7F3" w:rsidR="002F2CDF" w:rsidRPr="00A84CB6" w:rsidRDefault="00EB3045" w:rsidP="002F2CDF">
      <w:pPr>
        <w:pStyle w:val="Default"/>
        <w:jc w:val="center"/>
        <w:rPr>
          <w:b/>
          <w:bCs/>
          <w:smallCaps/>
          <w:sz w:val="20"/>
          <w:szCs w:val="20"/>
          <w:vertAlign w:val="superscript"/>
        </w:rPr>
      </w:pPr>
      <w:r>
        <w:rPr>
          <w:b/>
          <w:bCs/>
          <w:sz w:val="20"/>
          <w:szCs w:val="20"/>
        </w:rPr>
        <w:t>Claudio Muñoz Herrera</w:t>
      </w:r>
      <w:r w:rsidR="002F2CDF" w:rsidRPr="00A84CB6">
        <w:rPr>
          <w:b/>
          <w:bCs/>
          <w:smallCaps/>
          <w:sz w:val="20"/>
          <w:szCs w:val="20"/>
          <w:vertAlign w:val="superscript"/>
        </w:rPr>
        <w:t>1</w:t>
      </w:r>
      <w:r w:rsidR="002F2CDF" w:rsidRPr="00A84CB6">
        <w:rPr>
          <w:b/>
          <w:bCs/>
          <w:smallCaps/>
          <w:sz w:val="20"/>
          <w:szCs w:val="20"/>
        </w:rPr>
        <w:t>,</w:t>
      </w:r>
      <w:r w:rsidR="002F2CDF" w:rsidRPr="00022DB1">
        <w:rPr>
          <w:b/>
          <w:bCs/>
          <w:sz w:val="20"/>
          <w:szCs w:val="20"/>
        </w:rPr>
        <w:t xml:space="preserve"> </w:t>
      </w:r>
      <w:r>
        <w:rPr>
          <w:b/>
          <w:bCs/>
          <w:sz w:val="20"/>
          <w:szCs w:val="20"/>
        </w:rPr>
        <w:t>Olivier Skurtys</w:t>
      </w:r>
      <w:r w:rsidR="005A3F79">
        <w:rPr>
          <w:b/>
          <w:bCs/>
          <w:smallCaps/>
          <w:sz w:val="20"/>
          <w:szCs w:val="20"/>
          <w:vertAlign w:val="superscript"/>
        </w:rPr>
        <w:t>2</w:t>
      </w:r>
      <w:r>
        <w:rPr>
          <w:b/>
          <w:bCs/>
          <w:sz w:val="20"/>
          <w:szCs w:val="20"/>
        </w:rPr>
        <w:t>, Mario Toledo Torres</w:t>
      </w:r>
      <w:r>
        <w:rPr>
          <w:b/>
          <w:bCs/>
          <w:smallCaps/>
          <w:sz w:val="20"/>
          <w:szCs w:val="20"/>
          <w:vertAlign w:val="superscript"/>
        </w:rPr>
        <w:t>3</w:t>
      </w:r>
    </w:p>
    <w:p w14:paraId="6D48490E" w14:textId="77777777" w:rsidR="002F2CDF" w:rsidRDefault="002F2CDF" w:rsidP="002F2CDF">
      <w:pPr>
        <w:pStyle w:val="Default"/>
        <w:jc w:val="center"/>
        <w:rPr>
          <w:sz w:val="20"/>
          <w:szCs w:val="20"/>
        </w:rPr>
      </w:pPr>
    </w:p>
    <w:p w14:paraId="092786C4" w14:textId="77777777" w:rsidR="002F2CDF" w:rsidRPr="0079704E" w:rsidRDefault="002F2CDF" w:rsidP="00D658B1">
      <w:pPr>
        <w:pStyle w:val="Default"/>
        <w:ind w:left="1416" w:hanging="1416"/>
        <w:jc w:val="center"/>
        <w:rPr>
          <w:sz w:val="20"/>
          <w:szCs w:val="20"/>
        </w:rPr>
      </w:pPr>
    </w:p>
    <w:p w14:paraId="4C69B73D" w14:textId="2B2D0336" w:rsidR="002F2CDF" w:rsidRPr="00313B8D" w:rsidRDefault="002F2CDF" w:rsidP="002F2CDF">
      <w:pPr>
        <w:jc w:val="center"/>
        <w:rPr>
          <w:sz w:val="18"/>
          <w:lang w:val="en-US"/>
        </w:rPr>
      </w:pPr>
      <w:r w:rsidRPr="00FB73A9">
        <w:rPr>
          <w:sz w:val="18"/>
          <w:vertAlign w:val="superscript"/>
        </w:rPr>
        <w:t>1</w:t>
      </w:r>
      <w:r w:rsidR="00F722CE">
        <w:rPr>
          <w:sz w:val="18"/>
        </w:rPr>
        <w:t>Universidad Técnica Federico Santa María</w:t>
      </w:r>
      <w:r w:rsidRPr="00FB73A9">
        <w:rPr>
          <w:sz w:val="18"/>
        </w:rPr>
        <w:t xml:space="preserve">, </w:t>
      </w:r>
      <w:r w:rsidR="00313B8D">
        <w:rPr>
          <w:sz w:val="18"/>
        </w:rPr>
        <w:t xml:space="preserve">Valparaíso, </w:t>
      </w:r>
      <w:r w:rsidR="00F722CE">
        <w:rPr>
          <w:sz w:val="18"/>
        </w:rPr>
        <w:t>Chile</w:t>
      </w:r>
      <w:r w:rsidRPr="00FB73A9">
        <w:rPr>
          <w:sz w:val="18"/>
        </w:rPr>
        <w:t xml:space="preserve">. </w:t>
      </w:r>
      <w:r w:rsidRPr="00313B8D">
        <w:rPr>
          <w:sz w:val="18"/>
          <w:lang w:val="en-US"/>
        </w:rPr>
        <w:t>Email: c</w:t>
      </w:r>
      <w:r w:rsidR="00313B8D" w:rsidRPr="00313B8D">
        <w:rPr>
          <w:sz w:val="18"/>
          <w:lang w:val="en-US"/>
        </w:rPr>
        <w:t>laudio.munozh@sansano.u</w:t>
      </w:r>
      <w:r w:rsidR="00313B8D">
        <w:rPr>
          <w:sz w:val="18"/>
          <w:lang w:val="en-US"/>
        </w:rPr>
        <w:t>sm.cl</w:t>
      </w:r>
    </w:p>
    <w:p w14:paraId="0EA7752E" w14:textId="1E9480D3" w:rsidR="002F2CDF" w:rsidRPr="005A3F79" w:rsidRDefault="002F2CDF" w:rsidP="002F2CDF">
      <w:pPr>
        <w:jc w:val="center"/>
        <w:rPr>
          <w:sz w:val="18"/>
          <w:lang w:val="es-CL"/>
        </w:rPr>
      </w:pPr>
      <w:r w:rsidRPr="00FB73A9">
        <w:rPr>
          <w:rStyle w:val="Refdenotaalpie"/>
          <w:rFonts w:cs="Times New Roman"/>
          <w:sz w:val="16"/>
          <w:szCs w:val="18"/>
        </w:rPr>
        <w:t xml:space="preserve">2 </w:t>
      </w:r>
      <w:r w:rsidR="00313B8D">
        <w:rPr>
          <w:sz w:val="18"/>
        </w:rPr>
        <w:t>Universidad Técnica Federico Santa María</w:t>
      </w:r>
      <w:r w:rsidR="00313B8D" w:rsidRPr="00FB73A9">
        <w:rPr>
          <w:sz w:val="18"/>
        </w:rPr>
        <w:t xml:space="preserve">, </w:t>
      </w:r>
      <w:r w:rsidR="00313B8D">
        <w:rPr>
          <w:sz w:val="18"/>
        </w:rPr>
        <w:t>Valparaíso, Chile</w:t>
      </w:r>
      <w:r w:rsidRPr="00FB73A9">
        <w:rPr>
          <w:sz w:val="18"/>
        </w:rPr>
        <w:t xml:space="preserve">. </w:t>
      </w:r>
      <w:r w:rsidRPr="005A3F79">
        <w:rPr>
          <w:sz w:val="18"/>
          <w:lang w:val="es-CL"/>
        </w:rPr>
        <w:t xml:space="preserve">Email: </w:t>
      </w:r>
      <w:r w:rsidR="00313B8D" w:rsidRPr="005A3F79">
        <w:rPr>
          <w:sz w:val="18"/>
          <w:lang w:val="es-CL"/>
        </w:rPr>
        <w:t>mario.toledo@usm.cl</w:t>
      </w:r>
    </w:p>
    <w:p w14:paraId="4AA07573" w14:textId="29128EC5" w:rsidR="002F2CDF" w:rsidRPr="00313B8D" w:rsidRDefault="002F2CDF" w:rsidP="00F722CE">
      <w:pPr>
        <w:jc w:val="center"/>
        <w:rPr>
          <w:sz w:val="18"/>
          <w:lang w:val="en-US"/>
        </w:rPr>
      </w:pPr>
      <w:r w:rsidRPr="00FB73A9">
        <w:rPr>
          <w:rStyle w:val="Refdenotaalpie"/>
          <w:sz w:val="16"/>
          <w:szCs w:val="18"/>
        </w:rPr>
        <w:t>3</w:t>
      </w:r>
      <w:r w:rsidRPr="00FB73A9">
        <w:rPr>
          <w:sz w:val="18"/>
          <w:vertAlign w:val="superscript"/>
        </w:rPr>
        <w:t xml:space="preserve"> </w:t>
      </w:r>
      <w:r w:rsidR="00313B8D">
        <w:rPr>
          <w:sz w:val="18"/>
        </w:rPr>
        <w:t>Universidad Técnica Federico Santa María</w:t>
      </w:r>
      <w:r w:rsidR="00313B8D" w:rsidRPr="00FB73A9">
        <w:rPr>
          <w:sz w:val="18"/>
        </w:rPr>
        <w:t xml:space="preserve">, </w:t>
      </w:r>
      <w:r w:rsidR="00313B8D">
        <w:rPr>
          <w:sz w:val="18"/>
        </w:rPr>
        <w:t>Valparaíso, Chile</w:t>
      </w:r>
      <w:r w:rsidRPr="00FB73A9">
        <w:rPr>
          <w:sz w:val="18"/>
        </w:rPr>
        <w:t xml:space="preserve">. </w:t>
      </w:r>
      <w:r w:rsidRPr="00313B8D">
        <w:rPr>
          <w:sz w:val="18"/>
          <w:lang w:val="en-US"/>
        </w:rPr>
        <w:t xml:space="preserve">Email: </w:t>
      </w:r>
      <w:r w:rsidR="00313B8D" w:rsidRPr="00313B8D">
        <w:rPr>
          <w:sz w:val="18"/>
          <w:lang w:val="en-US"/>
        </w:rPr>
        <w:t>olivier.skurtys@usm.cl</w:t>
      </w:r>
    </w:p>
    <w:p w14:paraId="36E687F5" w14:textId="3D941B87" w:rsidR="000166CA" w:rsidRPr="00313B8D" w:rsidRDefault="000166CA" w:rsidP="00425947">
      <w:pPr>
        <w:pStyle w:val="Default"/>
        <w:rPr>
          <w:bCs/>
          <w:sz w:val="18"/>
          <w:szCs w:val="16"/>
          <w:lang w:val="en-US"/>
        </w:rPr>
      </w:pPr>
    </w:p>
    <w:p w14:paraId="1FF9BC06" w14:textId="77777777" w:rsidR="00323F6E" w:rsidRPr="00313B8D" w:rsidRDefault="00323F6E" w:rsidP="00130DAE">
      <w:pPr>
        <w:pStyle w:val="Default"/>
        <w:jc w:val="center"/>
        <w:rPr>
          <w:bCs/>
          <w:smallCaps/>
          <w:sz w:val="20"/>
          <w:szCs w:val="16"/>
          <w:lang w:val="en-US"/>
        </w:rPr>
      </w:pPr>
    </w:p>
    <w:p w14:paraId="45131A9C" w14:textId="77777777" w:rsidR="00D6669B" w:rsidRPr="00313B8D" w:rsidRDefault="00D6669B" w:rsidP="00323F6E">
      <w:pPr>
        <w:pStyle w:val="Default"/>
        <w:rPr>
          <w:lang w:val="en-US"/>
        </w:rPr>
      </w:pPr>
    </w:p>
    <w:p w14:paraId="5D8858F4" w14:textId="77777777" w:rsidR="00E53539" w:rsidRPr="00313B8D" w:rsidRDefault="00E53539" w:rsidP="00323F6E">
      <w:pPr>
        <w:pStyle w:val="Default"/>
        <w:rPr>
          <w:lang w:val="en-US"/>
        </w:rPr>
        <w:sectPr w:rsidR="00E53539" w:rsidRPr="00313B8D"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6866E12E" w:rsidR="00E72566" w:rsidRPr="005A3F79" w:rsidRDefault="00830C3B" w:rsidP="00E53539">
      <w:pPr>
        <w:pStyle w:val="Default"/>
        <w:rPr>
          <w:b/>
          <w:sz w:val="20"/>
          <w:szCs w:val="20"/>
          <w:lang w:val="en-US"/>
        </w:rPr>
      </w:pPr>
      <w:r w:rsidRPr="005A3F79">
        <w:rPr>
          <w:b/>
          <w:bCs/>
          <w:sz w:val="20"/>
          <w:szCs w:val="20"/>
          <w:lang w:val="en-US"/>
        </w:rPr>
        <w:t>R</w:t>
      </w:r>
      <w:r w:rsidR="00905898" w:rsidRPr="005A3F79">
        <w:rPr>
          <w:b/>
          <w:bCs/>
          <w:sz w:val="20"/>
          <w:szCs w:val="20"/>
          <w:lang w:val="en-US"/>
        </w:rPr>
        <w:t>esumen</w:t>
      </w:r>
    </w:p>
    <w:p w14:paraId="1A10CF3E" w14:textId="4203E715" w:rsidR="00E72566" w:rsidRPr="005A3F79" w:rsidRDefault="00E72566" w:rsidP="00E72566">
      <w:pPr>
        <w:pStyle w:val="Default"/>
        <w:rPr>
          <w:sz w:val="20"/>
          <w:szCs w:val="20"/>
          <w:lang w:val="en-US"/>
        </w:rPr>
      </w:pPr>
    </w:p>
    <w:p w14:paraId="628347A1" w14:textId="282DF8D8" w:rsidR="00845B18" w:rsidRDefault="000D2BE7" w:rsidP="00FB73A9">
      <w:r>
        <w:t xml:space="preserve">La crisis climática que enfrentamos ha generado la necesidad de buscar alternativas menos contaminantes a los actuales combustibles, tecnologías y procesos. </w:t>
      </w:r>
      <w:r w:rsidR="004E14B7">
        <w:t xml:space="preserve">Se ha planteado que a futuro los gasoductos </w:t>
      </w:r>
      <w:r w:rsidR="0077767D">
        <w:t xml:space="preserve">de gas natural </w:t>
      </w:r>
      <w:r w:rsidR="004E14B7">
        <w:t xml:space="preserve">existentes transporten mezclas con </w:t>
      </w:r>
      <w:r w:rsidR="0077767D">
        <w:t xml:space="preserve">hasta </w:t>
      </w:r>
      <w:r w:rsidR="004E14B7">
        <w:t>un 20% de hidrógeno</w:t>
      </w:r>
      <w:r w:rsidR="0077767D">
        <w:t xml:space="preserve"> verde</w:t>
      </w:r>
      <w:r w:rsidR="004E14B7">
        <w:t>. El presente estudio numérico busca analizar el efecto de diferentes parámetros de diseño en el comportamiento térmico y de emisiones de un reactor de medio poroso</w:t>
      </w:r>
      <w:r w:rsidR="0077767D">
        <w:t xml:space="preserve"> inerte compuesto por esferas de alúmina</w:t>
      </w:r>
      <w:r w:rsidR="004E14B7">
        <w:t>. Se consider</w:t>
      </w:r>
      <w:r w:rsidR="0077767D">
        <w:t>a</w:t>
      </w:r>
      <w:r w:rsidR="004E14B7">
        <w:t xml:space="preserve"> un modelo sin equilibrio térmico local y con cinética química detallada</w:t>
      </w:r>
      <w:r w:rsidR="0077767D">
        <w:t xml:space="preserve"> para la premezcla hidrógeno-gas natural-aire</w:t>
      </w:r>
      <w:r w:rsidR="004E14B7">
        <w:t>. Se</w:t>
      </w:r>
      <w:r w:rsidR="0077767D">
        <w:t xml:space="preserve"> </w:t>
      </w:r>
      <w:r w:rsidR="004E14B7">
        <w:t>determina que</w:t>
      </w:r>
      <w:r w:rsidR="0077767D">
        <w:t>:</w:t>
      </w:r>
      <w:r w:rsidR="004E14B7">
        <w:t xml:space="preserve"> </w:t>
      </w:r>
      <w:r w:rsidR="0077767D">
        <w:t xml:space="preserve">(a) un </w:t>
      </w:r>
      <w:r w:rsidR="007025FC">
        <w:t>aument</w:t>
      </w:r>
      <w:r w:rsidR="0077767D">
        <w:t>o</w:t>
      </w:r>
      <w:r w:rsidR="007025FC">
        <w:t xml:space="preserve"> </w:t>
      </w:r>
      <w:r w:rsidR="0077767D">
        <w:t>d</w:t>
      </w:r>
      <w:r w:rsidR="007025FC">
        <w:t xml:space="preserve">el diámetro de </w:t>
      </w:r>
      <w:r w:rsidR="00580D0B">
        <w:t>esfera</w:t>
      </w:r>
      <w:r w:rsidR="007025FC">
        <w:t xml:space="preserve"> </w:t>
      </w:r>
      <w:r w:rsidR="0077767D">
        <w:t>r</w:t>
      </w:r>
      <w:r w:rsidR="007025FC">
        <w:t>educe la temperatura máxima del sólido</w:t>
      </w:r>
      <w:r w:rsidR="0077767D">
        <w:t>, (b)</w:t>
      </w:r>
      <w:r w:rsidR="003E5BBF">
        <w:t xml:space="preserve"> el aumento de la conductividad térmica del sólido </w:t>
      </w:r>
      <w:r w:rsidR="0077767D">
        <w:t>reduce su gradiente térmico y no afecta significativamente su temperatura máxima, y (c) l</w:t>
      </w:r>
      <w:r w:rsidR="003E5BBF">
        <w:t xml:space="preserve">as emisiones </w:t>
      </w:r>
      <w:r w:rsidR="0077767D">
        <w:t>de óxidos de nitrógeno (</w:t>
      </w:r>
      <w:r w:rsidR="003E5BBF">
        <w:t>NO</w:t>
      </w:r>
      <w:r w:rsidR="003E5BBF" w:rsidRPr="00580D0B">
        <w:rPr>
          <w:vertAlign w:val="subscript"/>
        </w:rPr>
        <w:t>x</w:t>
      </w:r>
      <w:r w:rsidR="0077767D">
        <w:t>)</w:t>
      </w:r>
      <w:r w:rsidR="003E5BBF">
        <w:t xml:space="preserve"> y </w:t>
      </w:r>
      <w:r w:rsidR="0077767D">
        <w:t>monóxido de carbono (</w:t>
      </w:r>
      <w:r w:rsidR="003E5BBF">
        <w:t>CO</w:t>
      </w:r>
      <w:r w:rsidR="0077767D">
        <w:t>)</w:t>
      </w:r>
      <w:r w:rsidR="003E5BBF">
        <w:t xml:space="preserve"> </w:t>
      </w:r>
      <w:r w:rsidR="0062271F">
        <w:t>son de</w:t>
      </w:r>
      <w:r w:rsidR="003E5BBF">
        <w:t xml:space="preserve"> 25 y 1 ppm, </w:t>
      </w:r>
      <w:r w:rsidR="0062271F">
        <w:t>aproximadamente</w:t>
      </w:r>
      <w:r w:rsidR="003E5BBF">
        <w:t xml:space="preserve">. </w:t>
      </w:r>
    </w:p>
    <w:p w14:paraId="56F318AE" w14:textId="77777777" w:rsidR="000D2BE7" w:rsidRDefault="000D2BE7" w:rsidP="00FB73A9"/>
    <w:p w14:paraId="65B0EAD8" w14:textId="3C07F549" w:rsidR="00E53539" w:rsidRPr="00806FF8" w:rsidRDefault="0083008D" w:rsidP="00EB3045">
      <w:r w:rsidRPr="00D452D6">
        <w:rPr>
          <w:b/>
          <w:bCs/>
        </w:rPr>
        <w:t>P</w:t>
      </w:r>
      <w:r w:rsidR="00905898" w:rsidRPr="00905898">
        <w:rPr>
          <w:b/>
          <w:bCs/>
        </w:rPr>
        <w:t>alabras clave</w:t>
      </w:r>
      <w:r w:rsidR="00E72566" w:rsidRPr="00E34FCE">
        <w:rPr>
          <w:b/>
        </w:rPr>
        <w:t>:</w:t>
      </w:r>
      <w:r w:rsidR="00EE1D17" w:rsidRPr="00E34FCE">
        <w:rPr>
          <w:b/>
        </w:rPr>
        <w:t xml:space="preserve"> </w:t>
      </w:r>
      <w:r w:rsidR="00EB3045">
        <w:t>Combustión de Hidrógeno, Combustión de Gas Natural, Combustión en Medios Porosos, Análisis de emisiones.</w:t>
      </w:r>
    </w:p>
    <w:p w14:paraId="357A92A6" w14:textId="77777777" w:rsidR="00845B18" w:rsidRPr="00806FF8" w:rsidRDefault="00845B18"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44138C09" w14:textId="22BEFC7D" w:rsidR="004D080F" w:rsidRDefault="001E101E" w:rsidP="004D080F">
      <w:pPr>
        <w:rPr>
          <w:lang w:val="en-US"/>
        </w:rPr>
      </w:pPr>
      <w:r w:rsidRPr="001E101E">
        <w:rPr>
          <w:lang w:val="en-US"/>
        </w:rPr>
        <w:t>To limit global warming, it is urgent to investigate</w:t>
      </w:r>
      <w:r>
        <w:rPr>
          <w:lang w:val="en-US"/>
        </w:rPr>
        <w:t xml:space="preserve"> and develop</w:t>
      </w:r>
      <w:r w:rsidRPr="001E101E">
        <w:rPr>
          <w:lang w:val="en-US"/>
        </w:rPr>
        <w:t xml:space="preserve"> cleaner alternatives to current fuels, technologies, and processes. Indeed, since 20% hydrogen mixtures will be use in the future, numerical simulation</w:t>
      </w:r>
      <w:r w:rsidR="008D41C0">
        <w:rPr>
          <w:lang w:val="en-US"/>
        </w:rPr>
        <w:t>s</w:t>
      </w:r>
      <w:r w:rsidRPr="001E101E">
        <w:rPr>
          <w:lang w:val="en-US"/>
        </w:rPr>
        <w:t xml:space="preserve"> are carried out to study the influence of different design parameters of a porous medium reactor. In particular, its thermal and emission behavior is detailed using a model without local thermal equilibrium and with complex chemical kinetics. As main results, it is shown that an increase of the sphere diameter diminishes the maximum temperature of the porous medium. In addition, it is observed that an increase of the thermal conductivity does not significantly modify the temperature of the porous medium reactor whereas its temperature gradients decrease.  Finally, in all simulated cases, NOx and CO emissions are close to 25 and 1 ppm, respectively.</w:t>
      </w:r>
    </w:p>
    <w:p w14:paraId="7F74E55A" w14:textId="77777777" w:rsidR="001E101E" w:rsidRPr="004D080F" w:rsidRDefault="001E101E" w:rsidP="004D080F">
      <w:pPr>
        <w:rPr>
          <w:lang w:val="en-US"/>
        </w:rPr>
      </w:pPr>
    </w:p>
    <w:p w14:paraId="6FCE943A" w14:textId="1C833D17" w:rsidR="00D6669B"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446A22">
        <w:rPr>
          <w:lang w:val="en-US"/>
        </w:rPr>
        <w:t>Hydrogen combustion, Natural gas Combustion, Porous media combustion, Emissions Analysis</w:t>
      </w:r>
    </w:p>
    <w:p w14:paraId="70B7966B" w14:textId="77777777" w:rsidR="009A4D29" w:rsidRDefault="009A4D29" w:rsidP="00FB73A9">
      <w:pPr>
        <w:rPr>
          <w:color w:val="000000"/>
          <w:lang w:val="en-US"/>
        </w:rPr>
      </w:pP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Ttulo1"/>
      </w:pPr>
      <w:r w:rsidRPr="00960B8F">
        <w:t>I</w:t>
      </w:r>
      <w:r w:rsidR="00905898" w:rsidRPr="00960B8F">
        <w:t>ntroducción</w:t>
      </w:r>
    </w:p>
    <w:p w14:paraId="7AE2EAC2" w14:textId="77777777" w:rsidR="00D6669B" w:rsidRPr="00D6669B" w:rsidRDefault="00D6669B" w:rsidP="00FB73A9"/>
    <w:p w14:paraId="7178BEE8" w14:textId="423A38CB" w:rsidR="007C5AD2" w:rsidRDefault="007C5AD2" w:rsidP="006C142D">
      <w:pPr>
        <w:pStyle w:val="p1a"/>
        <w:spacing w:line="240" w:lineRule="auto"/>
      </w:pPr>
      <w:r>
        <w:t>Actualmente, nos enfrentamos a una crisis climática sin precedentes en la historia, gatillada por las altas emisiones de gases de efecto invernadero provenientes de combustibles fósiles. En este contexto, el hidrógeno verde se ha vuelto un vector energético muy atractivo, entre otras cosas por el hecho de prácticamente no tener emisiones al ser quemado, ni en su proceso de producción. Para iniciar la transición hacia procesos energizados con H</w:t>
      </w:r>
      <w:r w:rsidRPr="00A33C5D">
        <w:rPr>
          <w:vertAlign w:val="subscript"/>
        </w:rPr>
        <w:t>2</w:t>
      </w:r>
      <w:r>
        <w:t xml:space="preserve"> verde, se ha propuesto utilizar los gasoductos existentes para transportar mezclas de gas natural-hidrógeno, considerándose como valor típico un 20% de este último [1]. Por esto, existe la necesidad </w:t>
      </w:r>
      <w:r>
        <w:t>de adaptar las actuales tecnologías apuntando hacia procesos más limpios</w:t>
      </w:r>
      <w:r w:rsidR="0062271F">
        <w:t xml:space="preserve"> y eficientes</w:t>
      </w:r>
      <w:r>
        <w:t>.</w:t>
      </w:r>
    </w:p>
    <w:p w14:paraId="101E5BAE" w14:textId="77777777" w:rsidR="001052EA" w:rsidRPr="001052EA" w:rsidRDefault="001052EA" w:rsidP="006C142D">
      <w:pPr>
        <w:rPr>
          <w:lang w:val="es-ES"/>
        </w:rPr>
      </w:pPr>
    </w:p>
    <w:p w14:paraId="4040C038" w14:textId="64C01928" w:rsidR="007C5AD2" w:rsidRDefault="007C5AD2" w:rsidP="006C142D">
      <w:r>
        <w:t>Por su parte, al considerar la combustión en sí, una de las tecnologías más prometedoras corresponde a los quemadores de medio poroso inerte</w:t>
      </w:r>
      <w:r w:rsidR="0062271F">
        <w:t xml:space="preserve"> (MPI)</w:t>
      </w:r>
      <w:r>
        <w:t xml:space="preserve">, los cuales destacan por sus reducidas emisiones, altas temperaturas y capacidad de operación en un amplio rango de velocidades de flujo, razones de equivalencia y potencia térmica [2]. </w:t>
      </w:r>
      <w:r w:rsidR="004D080F">
        <w:t>Investigaciones en este tipo de quemadores usando</w:t>
      </w:r>
      <w:r w:rsidR="00341003">
        <w:t xml:space="preserve"> mezclas de gas natural e</w:t>
      </w:r>
      <w:r w:rsidR="004D080F">
        <w:t xml:space="preserve"> hidrógeno como combustible </w:t>
      </w:r>
      <w:r>
        <w:t xml:space="preserve">han reportado </w:t>
      </w:r>
      <w:r w:rsidR="0062271F">
        <w:t xml:space="preserve">un </w:t>
      </w:r>
      <w:r>
        <w:t>ampli</w:t>
      </w:r>
      <w:r w:rsidR="0062271F">
        <w:t>o rango</w:t>
      </w:r>
      <w:r>
        <w:t xml:space="preserve"> </w:t>
      </w:r>
      <w:r w:rsidR="0062271F">
        <w:t>en</w:t>
      </w:r>
      <w:r>
        <w:t xml:space="preserve"> los límites de flamabilidad [3,4] y, en cuanto a emisiones normalizadas por unidad de energía, para </w:t>
      </w:r>
      <w:r>
        <w:lastRenderedPageBreak/>
        <w:t>mezclas con 60% de hidrógeno, se registraron reducciones de 33% en CO</w:t>
      </w:r>
      <w:r w:rsidRPr="00557827">
        <w:rPr>
          <w:vertAlign w:val="subscript"/>
        </w:rPr>
        <w:t>2</w:t>
      </w:r>
      <w:r>
        <w:t>, leves aumentos en emisiones de CO y hasta 4 veces más emisiones de NO</w:t>
      </w:r>
      <w:r w:rsidRPr="00557827">
        <w:rPr>
          <w:vertAlign w:val="subscript"/>
        </w:rPr>
        <w:t>x</w:t>
      </w:r>
      <w:r>
        <w:t xml:space="preserve">, en comparación con llamas libres [3]. </w:t>
      </w:r>
      <w:proofErr w:type="spellStart"/>
      <w:r w:rsidRPr="008E6FAB">
        <w:rPr>
          <w:lang w:val="es-CL"/>
        </w:rPr>
        <w:t>Rørtveit</w:t>
      </w:r>
      <w:proofErr w:type="spellEnd"/>
      <w:r>
        <w:t xml:space="preserve"> [4] m</w:t>
      </w:r>
      <w:r w:rsidR="0062271F">
        <w:t>uestra</w:t>
      </w:r>
      <w:r>
        <w:t xml:space="preserve"> que las emisiones de CO tienden a decrecer al incrementar el porcentaje añadido de hidrógeno en la mezcla, llegando a niveles similares a los de otras tecnologías de combustión.</w:t>
      </w:r>
    </w:p>
    <w:p w14:paraId="63F38FBA" w14:textId="11DDC836" w:rsidR="001052EA" w:rsidRDefault="001052EA" w:rsidP="007C5AD2"/>
    <w:p w14:paraId="045679D7" w14:textId="3B54C202" w:rsidR="001052EA" w:rsidRDefault="001052EA" w:rsidP="005E7BD2">
      <w:r w:rsidRPr="001052EA">
        <w:t xml:space="preserve">Con el objetivo de mostrar la flexibilidad de los quemadores de </w:t>
      </w:r>
      <w:r w:rsidR="001E101E">
        <w:t>MPI</w:t>
      </w:r>
      <w:r w:rsidRPr="001052EA">
        <w:t xml:space="preserve"> de dos secciones </w:t>
      </w:r>
      <w:proofErr w:type="spellStart"/>
      <w:r w:rsidRPr="001052EA">
        <w:t>Alavandi</w:t>
      </w:r>
      <w:proofErr w:type="spellEnd"/>
      <w:r w:rsidRPr="001052EA">
        <w:t xml:space="preserve"> y </w:t>
      </w:r>
      <w:proofErr w:type="spellStart"/>
      <w:r w:rsidRPr="001052EA">
        <w:t>Agrawal</w:t>
      </w:r>
      <w:proofErr w:type="spellEnd"/>
      <w:r w:rsidRPr="001052EA">
        <w:t xml:space="preserve"> </w:t>
      </w:r>
      <w:r>
        <w:t>[</w:t>
      </w:r>
      <w:r w:rsidR="00031379">
        <w:t>5</w:t>
      </w:r>
      <w:r>
        <w:t>]</w:t>
      </w:r>
      <w:r w:rsidRPr="001052EA">
        <w:t xml:space="preserve"> usaron como combustible mezclas de metano</w:t>
      </w:r>
      <w:r w:rsidR="0062271F">
        <w:t xml:space="preserve"> y </w:t>
      </w:r>
      <w:proofErr w:type="spellStart"/>
      <w:r w:rsidRPr="001052EA">
        <w:t>syngas</w:t>
      </w:r>
      <w:proofErr w:type="spellEnd"/>
      <w:r w:rsidRPr="001052EA">
        <w:t xml:space="preserve"> (H</w:t>
      </w:r>
      <w:r>
        <w:rPr>
          <w:vertAlign w:val="subscript"/>
        </w:rPr>
        <w:t>2</w:t>
      </w:r>
      <w:r w:rsidR="0062271F">
        <w:t>+</w:t>
      </w:r>
      <w:r w:rsidRPr="001052EA">
        <w:t xml:space="preserve">CO) hasta llegar a un 50% </w:t>
      </w:r>
      <w:r>
        <w:t>H</w:t>
      </w:r>
      <w:r>
        <w:rPr>
          <w:vertAlign w:val="subscript"/>
        </w:rPr>
        <w:t>2</w:t>
      </w:r>
      <w:r w:rsidR="0062271F">
        <w:rPr>
          <w:vertAlign w:val="subscript"/>
        </w:rPr>
        <w:t xml:space="preserve"> </w:t>
      </w:r>
      <w:r w:rsidR="00BC6DD3">
        <w:t xml:space="preserve">y </w:t>
      </w:r>
      <w:r w:rsidR="00BC6DD3" w:rsidRPr="001052EA">
        <w:t>50</w:t>
      </w:r>
      <w:r w:rsidRPr="001052EA">
        <w:t>%</w:t>
      </w:r>
      <w:r w:rsidR="004D080F">
        <w:t xml:space="preserve"> </w:t>
      </w:r>
      <w:r w:rsidRPr="001052EA">
        <w:t>CO en volumen. Encontraron que para una misma temperatura adiabática de llama las emisiones de CO y NO</w:t>
      </w:r>
      <w:r w:rsidRPr="001052EA">
        <w:rPr>
          <w:vertAlign w:val="subscript"/>
        </w:rPr>
        <w:t>x</w:t>
      </w:r>
      <w:r w:rsidRPr="001052EA">
        <w:t xml:space="preserve"> se reducían al incrementar la presencia de H</w:t>
      </w:r>
      <w:r w:rsidRPr="001052EA">
        <w:rPr>
          <w:vertAlign w:val="subscript"/>
        </w:rPr>
        <w:t>2</w:t>
      </w:r>
      <w:r w:rsidR="0062271F">
        <w:t>+</w:t>
      </w:r>
      <w:r w:rsidRPr="001052EA">
        <w:t>C</w:t>
      </w:r>
      <w:r>
        <w:t>O</w:t>
      </w:r>
      <w:r w:rsidRPr="001052EA">
        <w:t xml:space="preserve"> en la mezcla</w:t>
      </w:r>
      <w:r w:rsidR="00E6721A">
        <w:t>. Además, hallaron</w:t>
      </w:r>
      <w:r w:rsidRPr="001052EA">
        <w:t xml:space="preserve"> que se requiere de una zona relativamente corta de MP</w:t>
      </w:r>
      <w:r w:rsidR="00F101F1">
        <w:t>I</w:t>
      </w:r>
      <w:r w:rsidRPr="001052EA">
        <w:t xml:space="preserve"> luego del frente de llama para completar la oxidación de CO, especialmente a bajas temperaturas adiabáticas o altas concentraciones de CO en la premezcla. </w:t>
      </w:r>
      <w:proofErr w:type="spellStart"/>
      <w:r w:rsidRPr="001052EA">
        <w:t>Dai</w:t>
      </w:r>
      <w:proofErr w:type="spellEnd"/>
      <w:r w:rsidRPr="001052EA">
        <w:t xml:space="preserve"> et al. </w:t>
      </w:r>
      <w:r>
        <w:t>[</w:t>
      </w:r>
      <w:r w:rsidR="00031379">
        <w:t>6</w:t>
      </w:r>
      <w:r>
        <w:t>]</w:t>
      </w:r>
      <w:r w:rsidRPr="001052EA">
        <w:t xml:space="preserve"> propusieron un quemador </w:t>
      </w:r>
      <w:r w:rsidR="005E7BD2">
        <w:t>con 2 entradas de premezcla: una para metano y otra para hidrógeno, ubicada en la pared del quemador</w:t>
      </w:r>
      <w:r w:rsidRPr="001052EA">
        <w:t>. Al aumentar la velocidad de las premezclas</w:t>
      </w:r>
      <w:r w:rsidR="00E6721A">
        <w:t>, los autores</w:t>
      </w:r>
      <w:r w:rsidRPr="001052EA">
        <w:t xml:space="preserve"> registraron aumentos en las emisiones de CO, </w:t>
      </w:r>
      <w:r w:rsidR="00F101F1" w:rsidRPr="001052EA">
        <w:t xml:space="preserve">pues </w:t>
      </w:r>
      <w:r w:rsidR="00F101F1">
        <w:t xml:space="preserve">esto reducía los tiempos de residencia y </w:t>
      </w:r>
      <w:r w:rsidRPr="001052EA">
        <w:t>no se tenía tiempo suficiente</w:t>
      </w:r>
      <w:r w:rsidR="0062271F">
        <w:t xml:space="preserve"> para</w:t>
      </w:r>
      <w:r w:rsidRPr="001052EA">
        <w:t xml:space="preserve"> completar</w:t>
      </w:r>
      <w:r w:rsidR="00F101F1">
        <w:t xml:space="preserve"> su</w:t>
      </w:r>
      <w:r w:rsidRPr="001052EA">
        <w:t xml:space="preserve"> oxidación</w:t>
      </w:r>
      <w:r w:rsidR="00ED68AF">
        <w:t xml:space="preserve">. El mismo aumento de caudal provocó una reducción en la concentración de </w:t>
      </w:r>
      <w:r w:rsidR="00ED68AF" w:rsidRPr="001052EA">
        <w:t>NO</w:t>
      </w:r>
      <w:r w:rsidR="00ED68AF" w:rsidRPr="00ED68AF">
        <w:rPr>
          <w:vertAlign w:val="subscript"/>
        </w:rPr>
        <w:t>x</w:t>
      </w:r>
      <w:r w:rsidR="00ED68AF">
        <w:t xml:space="preserve"> dado que el mecanismo de </w:t>
      </w:r>
      <w:proofErr w:type="spellStart"/>
      <w:r w:rsidR="00ED68AF">
        <w:t>Zeldovich</w:t>
      </w:r>
      <w:proofErr w:type="spellEnd"/>
      <w:r w:rsidR="00ED68AF">
        <w:t xml:space="preserve">, responsable de su formación, </w:t>
      </w:r>
      <w:r w:rsidR="006C142D">
        <w:t>se ve favorecido por mayores tiempos de residencia.</w:t>
      </w:r>
      <w:r w:rsidR="00F101F1">
        <w:t xml:space="preserve"> </w:t>
      </w:r>
      <w:r w:rsidR="00F24FF0">
        <w:t>Esto muestra la necesidad de considerar una gran cantidad de variables</w:t>
      </w:r>
      <w:r w:rsidR="00F101F1" w:rsidRPr="001052EA">
        <w:t xml:space="preserve"> en este tipo de reactores y </w:t>
      </w:r>
      <w:r w:rsidR="006C142D">
        <w:t>de cómo las condiciones propicias para la formación de un contaminante pueden evitar la emisión de otro</w:t>
      </w:r>
      <w:r w:rsidR="00F101F1" w:rsidRPr="001052EA">
        <w:t>.</w:t>
      </w:r>
    </w:p>
    <w:p w14:paraId="5BCB32ED" w14:textId="77777777" w:rsidR="001052EA" w:rsidRDefault="001052EA" w:rsidP="007C5AD2"/>
    <w:p w14:paraId="0F1AFA97" w14:textId="46C05995" w:rsidR="007C5AD2" w:rsidRDefault="0062271F" w:rsidP="006C142D">
      <w:r>
        <w:t>Los antecedentes</w:t>
      </w:r>
      <w:r w:rsidR="007C5AD2">
        <w:t xml:space="preserve"> presentes en la literatura corresponden a casos particulares del uso de quemadores de medio poroso con mezclas hidrógeno-gas natural (o metano). Por esto, es necesario </w:t>
      </w:r>
      <w:r>
        <w:t>generar un mayor</w:t>
      </w:r>
      <w:r w:rsidR="007C5AD2">
        <w:t xml:space="preserve"> conocimiento sobre cómo afectan parámetros de diseño del reactor al proceso de combustión. El objetivo de este trabajo</w:t>
      </w:r>
      <w:r w:rsidR="00F24FF0">
        <w:t xml:space="preserve"> numérico</w:t>
      </w:r>
      <w:r w:rsidR="007C5AD2">
        <w:t xml:space="preserve"> es realizar un estudio paramétrico</w:t>
      </w:r>
      <w:r>
        <w:t xml:space="preserve"> de un reactor de MPI compuesto por esferas de alúmina</w:t>
      </w:r>
      <w:r w:rsidR="007C5AD2">
        <w:t xml:space="preserve">, considerando como variables la porosidad, la conductividad del sólido y </w:t>
      </w:r>
      <w:r w:rsidR="005E7BD2">
        <w:t>el tamaño de</w:t>
      </w:r>
      <w:r>
        <w:t xml:space="preserve"> las</w:t>
      </w:r>
      <w:r w:rsidR="005E7BD2">
        <w:t xml:space="preserve"> esferas a utilizar</w:t>
      </w:r>
      <w:r w:rsidR="007C5AD2">
        <w:t xml:space="preserve"> para determinar </w:t>
      </w:r>
      <w:r>
        <w:t>el</w:t>
      </w:r>
      <w:r w:rsidR="007C5AD2">
        <w:t xml:space="preserve"> impacto sobre el comportamiento térmico y las emisiones. La mezcla </w:t>
      </w:r>
      <w:r>
        <w:t>utilizada</w:t>
      </w:r>
      <w:r w:rsidR="007C5AD2">
        <w:t xml:space="preserve"> consiste en un 20% </w:t>
      </w:r>
      <w:r>
        <w:t xml:space="preserve">de </w:t>
      </w:r>
      <w:r w:rsidR="007C5AD2">
        <w:t xml:space="preserve">hidrógeno y 80% </w:t>
      </w:r>
      <w:r>
        <w:t xml:space="preserve">de </w:t>
      </w:r>
      <w:r w:rsidR="007C5AD2">
        <w:t>gas natural</w:t>
      </w:r>
      <w:r>
        <w:t xml:space="preserve"> (GN)</w:t>
      </w:r>
      <w:r w:rsidR="007C5AD2">
        <w:t>, buscando simular un caso probable a futuro, con la inclusión de H</w:t>
      </w:r>
      <w:r w:rsidR="007C5AD2" w:rsidRPr="00557827">
        <w:rPr>
          <w:vertAlign w:val="subscript"/>
        </w:rPr>
        <w:t>2</w:t>
      </w:r>
      <w:r w:rsidR="007C5AD2">
        <w:t xml:space="preserve"> verde en gasoductos</w:t>
      </w:r>
      <w:r w:rsidR="002E7081">
        <w:t xml:space="preserve"> de GN</w:t>
      </w:r>
      <w:r w:rsidR="007C5AD2">
        <w:t>.</w:t>
      </w:r>
    </w:p>
    <w:p w14:paraId="122E6A7C" w14:textId="77777777" w:rsidR="004D080F" w:rsidRDefault="004D080F" w:rsidP="00FB73A9">
      <w:pPr>
        <w:rPr>
          <w:lang w:val="es-ES"/>
        </w:rPr>
      </w:pPr>
    </w:p>
    <w:p w14:paraId="7A2F2024" w14:textId="0A3E4D93" w:rsidR="007C5AD2" w:rsidRPr="005E3C6F" w:rsidRDefault="007C5AD2" w:rsidP="007C5AD2">
      <w:pPr>
        <w:pStyle w:val="Ttulo1"/>
        <w:rPr>
          <w:lang w:val="es-ES"/>
        </w:rPr>
      </w:pPr>
      <w:r>
        <w:rPr>
          <w:lang w:val="es-ES"/>
        </w:rPr>
        <w:t>Metodología</w:t>
      </w:r>
    </w:p>
    <w:p w14:paraId="1E9AA00B" w14:textId="77777777" w:rsidR="001820ED" w:rsidRDefault="001820ED" w:rsidP="007C5AD2">
      <w:pPr>
        <w:rPr>
          <w:lang w:val="es-ES"/>
        </w:rPr>
      </w:pPr>
    </w:p>
    <w:p w14:paraId="784A4120" w14:textId="4FDCA1C3" w:rsidR="006B7B2D" w:rsidRDefault="006B7B2D" w:rsidP="006B7B2D">
      <w:pPr>
        <w:pStyle w:val="Ttulo2"/>
        <w:rPr>
          <w:lang w:val="es-ES"/>
        </w:rPr>
      </w:pPr>
      <w:r>
        <w:rPr>
          <w:lang w:val="es-ES"/>
        </w:rPr>
        <w:t xml:space="preserve">Ecuaciones </w:t>
      </w:r>
      <w:r w:rsidR="002E7081">
        <w:rPr>
          <w:lang w:val="es-ES"/>
        </w:rPr>
        <w:t>g</w:t>
      </w:r>
      <w:r>
        <w:rPr>
          <w:lang w:val="es-ES"/>
        </w:rPr>
        <w:t>obernantes</w:t>
      </w:r>
    </w:p>
    <w:p w14:paraId="349FB5CF" w14:textId="3783487B" w:rsidR="006B7B2D" w:rsidRDefault="006B7B2D" w:rsidP="006B7B2D">
      <w:pPr>
        <w:rPr>
          <w:lang w:val="es-ES"/>
        </w:rPr>
      </w:pPr>
    </w:p>
    <w:p w14:paraId="4280789D" w14:textId="5B4AD4A5" w:rsidR="00494293" w:rsidRDefault="002E7081" w:rsidP="006B7B2D">
      <w:pPr>
        <w:rPr>
          <w:lang w:val="es-ES"/>
        </w:rPr>
      </w:pPr>
      <w:r>
        <w:rPr>
          <w:lang w:val="es-ES"/>
        </w:rPr>
        <w:t>Para el modelo bidimensional propuesto</w:t>
      </w:r>
      <w:r w:rsidR="00494293">
        <w:rPr>
          <w:lang w:val="es-ES"/>
        </w:rPr>
        <w:t>, se consideran los siguientes supuestos:</w:t>
      </w:r>
    </w:p>
    <w:p w14:paraId="3F18D6DF" w14:textId="07E09441" w:rsidR="00446A22" w:rsidRDefault="00446A22" w:rsidP="00494293">
      <w:pPr>
        <w:pStyle w:val="Prrafodelista"/>
        <w:numPr>
          <w:ilvl w:val="0"/>
          <w:numId w:val="19"/>
        </w:numPr>
        <w:rPr>
          <w:lang w:val="es-ES"/>
        </w:rPr>
      </w:pPr>
      <w:r>
        <w:rPr>
          <w:lang w:val="es-ES"/>
        </w:rPr>
        <w:t>El proceso de combustión es estacionario</w:t>
      </w:r>
    </w:p>
    <w:p w14:paraId="7FA9A77E" w14:textId="60CCB527" w:rsidR="00494293" w:rsidRDefault="00494293" w:rsidP="00494293">
      <w:pPr>
        <w:pStyle w:val="Prrafodelista"/>
        <w:numPr>
          <w:ilvl w:val="0"/>
          <w:numId w:val="19"/>
        </w:numPr>
        <w:rPr>
          <w:lang w:val="es-ES"/>
        </w:rPr>
      </w:pPr>
      <w:r>
        <w:rPr>
          <w:lang w:val="es-ES"/>
        </w:rPr>
        <w:t>El flujo es laminar.</w:t>
      </w:r>
    </w:p>
    <w:p w14:paraId="2734B227" w14:textId="5F814FA0" w:rsidR="00494293" w:rsidRDefault="00494293" w:rsidP="00494293">
      <w:pPr>
        <w:pStyle w:val="Prrafodelista"/>
        <w:numPr>
          <w:ilvl w:val="0"/>
          <w:numId w:val="19"/>
        </w:numPr>
        <w:rPr>
          <w:lang w:val="es-ES"/>
        </w:rPr>
      </w:pPr>
      <w:r>
        <w:rPr>
          <w:lang w:val="es-ES"/>
        </w:rPr>
        <w:t>El medio poroso es inerte químicamente, isotrópico y homogéneo.</w:t>
      </w:r>
    </w:p>
    <w:p w14:paraId="7ED8A54E" w14:textId="384C4BB2" w:rsidR="00494293" w:rsidRDefault="00494293" w:rsidP="00494293">
      <w:pPr>
        <w:pStyle w:val="Prrafodelista"/>
        <w:numPr>
          <w:ilvl w:val="0"/>
          <w:numId w:val="19"/>
        </w:numPr>
        <w:rPr>
          <w:lang w:val="es-ES"/>
        </w:rPr>
      </w:pPr>
      <w:r>
        <w:rPr>
          <w:lang w:val="es-ES"/>
        </w:rPr>
        <w:t>La fase gaseosa no participa en el intercambio</w:t>
      </w:r>
      <w:r w:rsidR="002E7081">
        <w:rPr>
          <w:lang w:val="es-ES"/>
        </w:rPr>
        <w:t xml:space="preserve"> de calor</w:t>
      </w:r>
      <w:r>
        <w:rPr>
          <w:lang w:val="es-ES"/>
        </w:rPr>
        <w:t xml:space="preserve"> radiativo.</w:t>
      </w:r>
    </w:p>
    <w:p w14:paraId="21AE6DA4" w14:textId="75D4E745" w:rsidR="00494293" w:rsidRDefault="00494293" w:rsidP="00494293">
      <w:pPr>
        <w:pStyle w:val="Prrafodelista"/>
        <w:numPr>
          <w:ilvl w:val="0"/>
          <w:numId w:val="19"/>
        </w:numPr>
        <w:rPr>
          <w:lang w:val="es-ES"/>
        </w:rPr>
      </w:pPr>
      <w:r>
        <w:rPr>
          <w:lang w:val="es-ES"/>
        </w:rPr>
        <w:t>La radiación desde la fase sólida se puede aproximar usando una aproximación de difusión.</w:t>
      </w:r>
    </w:p>
    <w:p w14:paraId="03B94066" w14:textId="06716FDB" w:rsidR="00494293" w:rsidRDefault="000B1A8C" w:rsidP="00494293">
      <w:pPr>
        <w:pStyle w:val="Prrafodelista"/>
        <w:numPr>
          <w:ilvl w:val="0"/>
          <w:numId w:val="19"/>
        </w:numPr>
        <w:rPr>
          <w:lang w:val="es-ES"/>
        </w:rPr>
      </w:pPr>
      <w:r>
        <w:rPr>
          <w:lang w:val="es-ES"/>
        </w:rPr>
        <w:t>La fase gaseosa puede tratarse como una mezcla de gases ideales.</w:t>
      </w:r>
    </w:p>
    <w:p w14:paraId="48DCD2A4" w14:textId="71CB5A98" w:rsidR="000B1A8C" w:rsidRDefault="000B1A8C" w:rsidP="00494293">
      <w:pPr>
        <w:pStyle w:val="Prrafodelista"/>
        <w:numPr>
          <w:ilvl w:val="0"/>
          <w:numId w:val="19"/>
        </w:numPr>
        <w:rPr>
          <w:lang w:val="es-ES"/>
        </w:rPr>
      </w:pPr>
      <w:r>
        <w:rPr>
          <w:lang w:val="es-ES"/>
        </w:rPr>
        <w:t xml:space="preserve">Los efectos </w:t>
      </w:r>
      <w:proofErr w:type="spellStart"/>
      <w:r>
        <w:rPr>
          <w:lang w:val="es-ES"/>
        </w:rPr>
        <w:t>Duffour</w:t>
      </w:r>
      <w:proofErr w:type="spellEnd"/>
      <w:r>
        <w:rPr>
          <w:lang w:val="es-ES"/>
        </w:rPr>
        <w:t xml:space="preserve"> y </w:t>
      </w:r>
      <w:proofErr w:type="spellStart"/>
      <w:r>
        <w:rPr>
          <w:lang w:val="es-ES"/>
        </w:rPr>
        <w:t>Soret</w:t>
      </w:r>
      <w:proofErr w:type="spellEnd"/>
      <w:r>
        <w:rPr>
          <w:lang w:val="es-ES"/>
        </w:rPr>
        <w:t xml:space="preserve"> pueden despreciarse.</w:t>
      </w:r>
    </w:p>
    <w:p w14:paraId="215F5EC0" w14:textId="694AF4A2" w:rsidR="00446A22" w:rsidRDefault="00446A22" w:rsidP="00494293">
      <w:pPr>
        <w:pStyle w:val="Prrafodelista"/>
        <w:numPr>
          <w:ilvl w:val="0"/>
          <w:numId w:val="19"/>
        </w:numPr>
        <w:rPr>
          <w:lang w:val="es-ES"/>
        </w:rPr>
      </w:pPr>
      <w:r>
        <w:rPr>
          <w:lang w:val="es-ES"/>
        </w:rPr>
        <w:t>No existe equilibrio térmico local entre las fases.</w:t>
      </w:r>
    </w:p>
    <w:p w14:paraId="7B97D3E6" w14:textId="1C56EBFD" w:rsidR="005A1FFE" w:rsidRDefault="005A1FFE" w:rsidP="00494293">
      <w:pPr>
        <w:pStyle w:val="Prrafodelista"/>
        <w:numPr>
          <w:ilvl w:val="0"/>
          <w:numId w:val="19"/>
        </w:numPr>
        <w:rPr>
          <w:lang w:val="es-ES"/>
        </w:rPr>
      </w:pPr>
      <w:r>
        <w:rPr>
          <w:lang w:val="es-ES"/>
        </w:rPr>
        <w:t>Las propiedades del MPI no dependen de la temperatura.</w:t>
      </w:r>
    </w:p>
    <w:p w14:paraId="49B51EA2" w14:textId="57B8A848" w:rsidR="000B1A8C" w:rsidRDefault="000B1A8C" w:rsidP="000B1A8C">
      <w:pPr>
        <w:rPr>
          <w:lang w:val="es-ES"/>
        </w:rPr>
      </w:pPr>
    </w:p>
    <w:p w14:paraId="1E1F3DC8" w14:textId="2442B4B8" w:rsidR="004751EA" w:rsidRDefault="000B1A8C" w:rsidP="000B1A8C">
      <w:pPr>
        <w:rPr>
          <w:lang w:val="es-ES"/>
        </w:rPr>
      </w:pPr>
      <w:r>
        <w:rPr>
          <w:lang w:val="es-ES"/>
        </w:rPr>
        <w:t xml:space="preserve">En base a estos supuestos, </w:t>
      </w:r>
      <w:r w:rsidR="004751EA">
        <w:rPr>
          <w:lang w:val="es-ES"/>
        </w:rPr>
        <w:t>las ecuaciones de transporte que describen el proceso de combustión en un quemador de MPI son las siguientes:</w:t>
      </w:r>
    </w:p>
    <w:p w14:paraId="67D06DA0" w14:textId="2E1BC67E" w:rsidR="004606BD" w:rsidRDefault="004606BD" w:rsidP="00E71543">
      <w:pPr>
        <w:rPr>
          <w:lang w:val="es-ES"/>
        </w:rPr>
      </w:pPr>
    </w:p>
    <w:p w14:paraId="7A9AACD5" w14:textId="7EC87795" w:rsidR="004751EA" w:rsidRDefault="004751EA" w:rsidP="00E71543">
      <w:pPr>
        <w:rPr>
          <w:rFonts w:eastAsiaTheme="minorEastAsia"/>
          <w:lang w:val="es-ES"/>
        </w:rPr>
      </w:pPr>
      <w:r>
        <w:rPr>
          <w:rFonts w:eastAsiaTheme="minorEastAsia"/>
          <w:lang w:val="es-ES"/>
        </w:rPr>
        <w:t>Ecuación de continuidad:</w:t>
      </w:r>
    </w:p>
    <w:tbl>
      <w:tblPr>
        <w:tblStyle w:val="Tablaconcuadrcula"/>
        <w:tblW w:w="4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01"/>
      </w:tblGrid>
      <w:tr w:rsidR="004454CF" w14:paraId="6D1B4FF8" w14:textId="77777777" w:rsidTr="001E101E">
        <w:tc>
          <w:tcPr>
            <w:tcW w:w="3828" w:type="dxa"/>
          </w:tcPr>
          <w:p w14:paraId="20021443" w14:textId="0B5AF6DC" w:rsidR="004454CF" w:rsidRPr="00444CA2" w:rsidRDefault="00000000" w:rsidP="00E71543">
            <w:pPr>
              <w:jc w:val="center"/>
              <w:rPr>
                <w:rFonts w:eastAsiaTheme="minorEastAsia"/>
                <w:lang w:val="es-ES"/>
              </w:rPr>
            </w:pPr>
            <m:oMathPara>
              <m:oMath>
                <m:f>
                  <m:fPr>
                    <m:ctrlPr>
                      <w:rPr>
                        <w:rFonts w:ascii="Cambria Math" w:hAnsi="Cambria Math"/>
                        <w:lang w:val="es-ES"/>
                      </w:rPr>
                    </m:ctrlPr>
                  </m:fPr>
                  <m:num>
                    <m:r>
                      <m:rPr>
                        <m:sty m:val="p"/>
                      </m:rPr>
                      <w:rPr>
                        <w:rFonts w:ascii="Cambria Math" w:hAnsi="Cambria Math"/>
                        <w:lang w:val="es-ES"/>
                      </w:rPr>
                      <m:t>∂</m:t>
                    </m:r>
                    <m:d>
                      <m:dPr>
                        <m:ctrlPr>
                          <w:rPr>
                            <w:rFonts w:ascii="Cambria Math" w:hAnsi="Cambria Math"/>
                            <w:i/>
                            <w:lang w:val="es-ES"/>
                          </w:rPr>
                        </m:ctrlPr>
                      </m:dPr>
                      <m:e>
                        <m:r>
                          <m:rPr>
                            <m:sty m:val="p"/>
                          </m:rPr>
                          <w:rPr>
                            <w:rFonts w:ascii="Cambria Math" w:hAnsi="Cambria Math"/>
                            <w:lang w:val="es-ES"/>
                          </w:rPr>
                          <m:t>ε</m:t>
                        </m:r>
                        <m:sSub>
                          <m:sSubPr>
                            <m:ctrlPr>
                              <w:rPr>
                                <w:rFonts w:ascii="Cambria Math" w:hAnsi="Cambria Math"/>
                                <w:i/>
                                <w:lang w:val="es-ES"/>
                              </w:rPr>
                            </m:ctrlPr>
                          </m:sSubPr>
                          <m:e>
                            <m:r>
                              <m:rPr>
                                <m:sty m:val="p"/>
                              </m:rPr>
                              <w:rPr>
                                <w:rFonts w:ascii="Cambria Math" w:hAnsi="Cambria Math"/>
                                <w:lang w:val="es-ES"/>
                              </w:rPr>
                              <m:t>ρ</m:t>
                            </m:r>
                            <m:ctrlPr>
                              <w:rPr>
                                <w:rFonts w:ascii="Cambria Math" w:hAnsi="Cambria Math"/>
                                <w:lang w:val="es-ES"/>
                              </w:rPr>
                            </m:ctrlPr>
                          </m:e>
                          <m:sub>
                            <m:r>
                              <w:rPr>
                                <w:rFonts w:ascii="Cambria Math" w:hAnsi="Cambria Math"/>
                                <w:lang w:val="es-ES"/>
                              </w:rPr>
                              <m:t>f</m:t>
                            </m:r>
                          </m:sub>
                        </m:sSub>
                      </m:e>
                    </m:d>
                    <m:ctrlPr>
                      <w:rPr>
                        <w:rFonts w:ascii="Cambria Math" w:hAnsi="Cambria Math"/>
                        <w:i/>
                        <w:lang w:val="es-ES"/>
                      </w:rPr>
                    </m:ctrlPr>
                  </m:num>
                  <m:den>
                    <m:r>
                      <m:rPr>
                        <m:sty m:val="p"/>
                      </m:rPr>
                      <w:rPr>
                        <w:rFonts w:ascii="Cambria Math" w:hAnsi="Cambria Math"/>
                        <w:lang w:val="es-ES"/>
                      </w:rPr>
                      <m:t>∂</m:t>
                    </m:r>
                    <m:r>
                      <w:rPr>
                        <w:rFonts w:ascii="Cambria Math" w:hAnsi="Cambria Math"/>
                        <w:lang w:val="es-ES"/>
                      </w:rPr>
                      <m:t>t</m:t>
                    </m:r>
                    <m:ctrlPr>
                      <w:rPr>
                        <w:rFonts w:ascii="Cambria Math" w:hAnsi="Cambria Math"/>
                        <w:i/>
                        <w:lang w:val="es-ES"/>
                      </w:rPr>
                    </m:ctrlPr>
                  </m:den>
                </m:f>
                <m:r>
                  <w:rPr>
                    <w:rFonts w:ascii="Cambria Math" w:hAnsi="Cambria Math"/>
                    <w:lang w:val="es-ES"/>
                  </w:rPr>
                  <m:t>+</m:t>
                </m:r>
                <m:f>
                  <m:fPr>
                    <m:ctrlPr>
                      <w:rPr>
                        <w:rFonts w:ascii="Cambria Math" w:hAnsi="Cambria Math"/>
                        <w:lang w:val="es-ES"/>
                      </w:rPr>
                    </m:ctrlPr>
                  </m:fPr>
                  <m:num>
                    <m:r>
                      <m:rPr>
                        <m:sty m:val="p"/>
                      </m:rPr>
                      <w:rPr>
                        <w:rFonts w:ascii="Cambria Math" w:hAnsi="Cambria Math"/>
                        <w:lang w:val="es-ES"/>
                      </w:rPr>
                      <m:t>∂</m:t>
                    </m:r>
                    <m:ctrlPr>
                      <w:rPr>
                        <w:rFonts w:ascii="Cambria Math" w:hAnsi="Cambria Math"/>
                        <w:i/>
                        <w:lang w:val="es-ES"/>
                      </w:rPr>
                    </m:ctrlPr>
                  </m:num>
                  <m:den>
                    <m:r>
                      <m:rPr>
                        <m:sty m:val="p"/>
                      </m:rP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ctrlPr>
                      <w:rPr>
                        <w:rFonts w:ascii="Cambria Math" w:hAnsi="Cambria Math"/>
                        <w:i/>
                        <w:lang w:val="es-ES"/>
                      </w:rPr>
                    </m:ctrlPr>
                  </m:den>
                </m:f>
                <m:d>
                  <m:dPr>
                    <m:ctrlPr>
                      <w:rPr>
                        <w:rFonts w:ascii="Cambria Math" w:hAnsi="Cambria Math"/>
                        <w:i/>
                        <w:lang w:val="es-ES"/>
                      </w:rPr>
                    </m:ctrlPr>
                  </m:dPr>
                  <m:e>
                    <m:r>
                      <m:rPr>
                        <m:sty m:val="p"/>
                      </m:rPr>
                      <w:rPr>
                        <w:rFonts w:ascii="Cambria Math" w:hAnsi="Cambria Math"/>
                        <w:lang w:val="es-ES"/>
                      </w:rPr>
                      <m:t>ε</m:t>
                    </m:r>
                    <m:sSub>
                      <m:sSubPr>
                        <m:ctrlPr>
                          <w:rPr>
                            <w:rFonts w:ascii="Cambria Math" w:hAnsi="Cambria Math"/>
                            <w:i/>
                            <w:lang w:val="es-ES"/>
                          </w:rPr>
                        </m:ctrlPr>
                      </m:sSubPr>
                      <m:e>
                        <m:r>
                          <m:rPr>
                            <m:sty m:val="p"/>
                          </m:rPr>
                          <w:rPr>
                            <w:rFonts w:ascii="Cambria Math" w:hAnsi="Cambria Math"/>
                            <w:lang w:val="es-ES"/>
                          </w:rPr>
                          <m:t>ρ</m:t>
                        </m:r>
                        <m:ctrlPr>
                          <w:rPr>
                            <w:rFonts w:ascii="Cambria Math" w:hAnsi="Cambria Math"/>
                            <w:lang w:val="es-ES"/>
                          </w:rPr>
                        </m:ctrlPr>
                      </m:e>
                      <m:sub>
                        <m:r>
                          <w:rPr>
                            <w:rFonts w:ascii="Cambria Math" w:hAnsi="Cambria Math"/>
                            <w:lang w:val="es-ES"/>
                          </w:rPr>
                          <m:t>f</m:t>
                        </m:r>
                      </m:sub>
                    </m:sSub>
                    <m:sSub>
                      <m:sSubPr>
                        <m:ctrlPr>
                          <w:rPr>
                            <w:rFonts w:ascii="Cambria Math" w:hAnsi="Cambria Math"/>
                            <w:i/>
                            <w:lang w:val="es-ES"/>
                          </w:rPr>
                        </m:ctrlPr>
                      </m:sSubPr>
                      <m:e>
                        <m:r>
                          <w:rPr>
                            <w:rFonts w:ascii="Cambria Math" w:hAnsi="Cambria Math"/>
                            <w:lang w:val="es-ES"/>
                          </w:rPr>
                          <m:t>u</m:t>
                        </m:r>
                      </m:e>
                      <m:sub>
                        <m:r>
                          <w:rPr>
                            <w:rFonts w:ascii="Cambria Math" w:hAnsi="Cambria Math"/>
                            <w:lang w:val="es-ES"/>
                          </w:rPr>
                          <m:t>i</m:t>
                        </m:r>
                      </m:sub>
                    </m:sSub>
                  </m:e>
                </m:d>
                <m:r>
                  <w:rPr>
                    <w:rFonts w:ascii="Cambria Math" w:hAnsi="Cambria Math"/>
                    <w:lang w:val="es-ES"/>
                  </w:rPr>
                  <m:t>=0</m:t>
                </m:r>
              </m:oMath>
            </m:oMathPara>
          </w:p>
        </w:tc>
        <w:tc>
          <w:tcPr>
            <w:tcW w:w="601" w:type="dxa"/>
          </w:tcPr>
          <w:p w14:paraId="0AD01DFE" w14:textId="17515BED" w:rsidR="004454CF" w:rsidRDefault="004454CF" w:rsidP="004454CF">
            <w:pPr>
              <w:keepNext/>
              <w:jc w:val="center"/>
              <w:rPr>
                <w:rFonts w:eastAsiaTheme="minorEastAsia"/>
                <w:lang w:val="es-ES"/>
              </w:rPr>
            </w:pPr>
            <w:r>
              <w:t>(</w:t>
            </w:r>
            <w:fldSimple w:instr=" SEQ ( \* ARABIC ">
              <w:r w:rsidR="00987294">
                <w:rPr>
                  <w:noProof/>
                </w:rPr>
                <w:t>1</w:t>
              </w:r>
            </w:fldSimple>
            <w:r>
              <w:t>)</w:t>
            </w:r>
          </w:p>
        </w:tc>
      </w:tr>
    </w:tbl>
    <w:p w14:paraId="346B4824" w14:textId="48C09DA7" w:rsidR="008F5637" w:rsidRDefault="00B801A2" w:rsidP="004454CF">
      <w:pPr>
        <w:rPr>
          <w:rFonts w:eastAsiaTheme="minorEastAsia"/>
          <w:lang w:val="es-ES"/>
        </w:rPr>
      </w:pPr>
      <w:r>
        <w:rPr>
          <w:rFonts w:eastAsiaTheme="minorEastAsia"/>
          <w:lang w:val="es-ES"/>
        </w:rPr>
        <w:t xml:space="preserve">donde </w:t>
      </w:r>
      <m:oMath>
        <m:r>
          <m:rPr>
            <m:sty m:val="p"/>
          </m:rPr>
          <w:rPr>
            <w:rFonts w:ascii="Cambria Math" w:hAnsi="Cambria Math"/>
            <w:lang w:val="es-ES"/>
          </w:rPr>
          <m:t>ε</m:t>
        </m:r>
      </m:oMath>
      <w:r>
        <w:rPr>
          <w:rFonts w:eastAsiaTheme="minorEastAsia"/>
          <w:lang w:val="es-ES"/>
        </w:rPr>
        <w:t xml:space="preserve"> corresponde a la porosidad</w:t>
      </w:r>
      <w:r w:rsidR="002E7081">
        <w:rPr>
          <w:rFonts w:eastAsiaTheme="minorEastAsia"/>
          <w:lang w:val="es-ES"/>
        </w:rPr>
        <w:t xml:space="preserve">, </w:t>
      </w:r>
      <m:oMath>
        <m:sSub>
          <m:sSubPr>
            <m:ctrlPr>
              <w:rPr>
                <w:rFonts w:ascii="Cambria Math" w:hAnsi="Cambria Math"/>
                <w:i/>
                <w:lang w:val="es-ES"/>
              </w:rPr>
            </m:ctrlPr>
          </m:sSubPr>
          <m:e>
            <m:r>
              <w:rPr>
                <w:rFonts w:ascii="Cambria Math" w:hAnsi="Cambria Math"/>
                <w:lang w:val="es-ES"/>
              </w:rPr>
              <m:t>u</m:t>
            </m:r>
          </m:e>
          <m:sub>
            <m:r>
              <w:rPr>
                <w:rFonts w:ascii="Cambria Math" w:hAnsi="Cambria Math"/>
                <w:lang w:val="es-ES"/>
              </w:rPr>
              <m:t>i</m:t>
            </m:r>
          </m:sub>
        </m:sSub>
      </m:oMath>
      <w:r w:rsidR="002E7081">
        <w:rPr>
          <w:rFonts w:eastAsiaTheme="minorEastAsia"/>
          <w:lang w:val="es-ES"/>
        </w:rPr>
        <w:t>a las componentes de la velocidad</w:t>
      </w:r>
      <w:r w:rsidR="008F5637">
        <w:rPr>
          <w:rFonts w:eastAsiaTheme="minorEastAsia"/>
          <w:lang w:val="es-ES"/>
        </w:rPr>
        <w:t xml:space="preserve"> y </w:t>
      </w:r>
      <m:oMath>
        <m:sSub>
          <m:sSubPr>
            <m:ctrlPr>
              <w:rPr>
                <w:rFonts w:ascii="Cambria Math" w:hAnsi="Cambria Math"/>
                <w:i/>
                <w:lang w:val="es-ES"/>
              </w:rPr>
            </m:ctrlPr>
          </m:sSubPr>
          <m:e>
            <m:r>
              <m:rPr>
                <m:sty m:val="p"/>
              </m:rPr>
              <w:rPr>
                <w:rFonts w:ascii="Cambria Math" w:hAnsi="Cambria Math"/>
                <w:lang w:val="es-ES"/>
              </w:rPr>
              <m:t>ρ</m:t>
            </m:r>
            <m:ctrlPr>
              <w:rPr>
                <w:rFonts w:ascii="Cambria Math" w:hAnsi="Cambria Math"/>
                <w:lang w:val="es-ES"/>
              </w:rPr>
            </m:ctrlPr>
          </m:e>
          <m:sub>
            <m:r>
              <w:rPr>
                <w:rFonts w:ascii="Cambria Math" w:hAnsi="Cambria Math"/>
                <w:lang w:val="es-ES"/>
              </w:rPr>
              <m:t>f</m:t>
            </m:r>
          </m:sub>
        </m:sSub>
      </m:oMath>
      <w:r w:rsidR="008F5637">
        <w:rPr>
          <w:rFonts w:eastAsiaTheme="minorEastAsia"/>
          <w:lang w:val="es-ES"/>
        </w:rPr>
        <w:t xml:space="preserve"> a la densidad del fluido.</w:t>
      </w:r>
    </w:p>
    <w:p w14:paraId="2CA6D408" w14:textId="11EC61A9" w:rsidR="00B801A2" w:rsidRDefault="008F5637" w:rsidP="004454CF">
      <w:pPr>
        <w:rPr>
          <w:rFonts w:eastAsiaTheme="minorEastAsia"/>
          <w:lang w:val="es-ES"/>
        </w:rPr>
      </w:pPr>
      <w:r>
        <w:rPr>
          <w:rFonts w:eastAsiaTheme="minorEastAsia"/>
          <w:lang w:val="es-ES"/>
        </w:rPr>
        <w:t xml:space="preserve"> </w:t>
      </w:r>
    </w:p>
    <w:p w14:paraId="2B85EAC6" w14:textId="1E098B77" w:rsidR="00E71543" w:rsidRDefault="004751EA" w:rsidP="004454CF">
      <w:pPr>
        <w:rPr>
          <w:rFonts w:eastAsiaTheme="minorEastAsia"/>
          <w:lang w:val="es-ES"/>
        </w:rPr>
      </w:pPr>
      <w:r>
        <w:rPr>
          <w:rFonts w:eastAsiaTheme="minorEastAsia"/>
          <w:lang w:val="es-ES"/>
        </w:rPr>
        <w:t xml:space="preserve">Transporte de </w:t>
      </w:r>
      <w:proofErr w:type="spellStart"/>
      <w:r>
        <w:rPr>
          <w:rFonts w:eastAsiaTheme="minorEastAsia"/>
          <w:lang w:val="es-ES"/>
        </w:rPr>
        <w:t>momentum</w:t>
      </w:r>
      <w:proofErr w:type="spellEnd"/>
      <w:r w:rsidR="001B7009">
        <w:rPr>
          <w:rFonts w:eastAsiaTheme="minorEastAsia"/>
          <w:lang w:val="es-ES"/>
        </w:rPr>
        <w:t>:</w:t>
      </w:r>
    </w:p>
    <w:tbl>
      <w:tblPr>
        <w:tblStyle w:val="Tablaconcuadrcula"/>
        <w:tblW w:w="4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01"/>
      </w:tblGrid>
      <w:tr w:rsidR="00E71543" w14:paraId="4247A5D1" w14:textId="77777777" w:rsidTr="001E101E">
        <w:tc>
          <w:tcPr>
            <w:tcW w:w="3828" w:type="dxa"/>
          </w:tcPr>
          <w:p w14:paraId="151547C7" w14:textId="77777777" w:rsidR="00287944" w:rsidRPr="00287944" w:rsidRDefault="00000000" w:rsidP="00287944">
            <w:pPr>
              <w:jc w:val="center"/>
              <w:rPr>
                <w:rFonts w:eastAsiaTheme="minorEastAsia"/>
                <w:lang w:val="es-ES"/>
              </w:rPr>
            </w:pPr>
            <m:oMathPara>
              <m:oMathParaPr>
                <m:jc m:val="center"/>
              </m:oMathParaPr>
              <m:oMath>
                <m:f>
                  <m:fPr>
                    <m:ctrlPr>
                      <w:rPr>
                        <w:rFonts w:ascii="Cambria Math" w:hAnsi="Cambria Math"/>
                        <w:lang w:val="es-ES"/>
                      </w:rPr>
                    </m:ctrlPr>
                  </m:fPr>
                  <m:num>
                    <m:r>
                      <m:rPr>
                        <m:sty m:val="p"/>
                      </m:rPr>
                      <w:rPr>
                        <w:rFonts w:ascii="Cambria Math" w:hAnsi="Cambria Math"/>
                        <w:lang w:val="es-ES"/>
                      </w:rPr>
                      <m:t>∂</m:t>
                    </m:r>
                    <m:ctrlPr>
                      <w:rPr>
                        <w:rFonts w:ascii="Cambria Math" w:hAnsi="Cambria Math"/>
                        <w:i/>
                        <w:lang w:val="es-ES"/>
                      </w:rPr>
                    </m:ctrlPr>
                  </m:num>
                  <m:den>
                    <m:r>
                      <m:rPr>
                        <m:sty m:val="p"/>
                      </m:rPr>
                      <w:rPr>
                        <w:rFonts w:ascii="Cambria Math" w:hAnsi="Cambria Math"/>
                        <w:lang w:val="es-ES"/>
                      </w:rPr>
                      <m:t>∂</m:t>
                    </m:r>
                    <m:r>
                      <w:rPr>
                        <w:rFonts w:ascii="Cambria Math" w:hAnsi="Cambria Math"/>
                        <w:lang w:val="es-ES"/>
                      </w:rPr>
                      <m:t>t</m:t>
                    </m:r>
                    <m:ctrlPr>
                      <w:rPr>
                        <w:rFonts w:ascii="Cambria Math" w:hAnsi="Cambria Math"/>
                        <w:i/>
                        <w:lang w:val="es-ES"/>
                      </w:rPr>
                    </m:ctrlPr>
                  </m:den>
                </m:f>
                <m:d>
                  <m:dPr>
                    <m:ctrlPr>
                      <w:rPr>
                        <w:rFonts w:ascii="Cambria Math" w:hAnsi="Cambria Math"/>
                        <w:i/>
                        <w:lang w:val="es-ES"/>
                      </w:rPr>
                    </m:ctrlPr>
                  </m:dPr>
                  <m:e>
                    <m:r>
                      <m:rPr>
                        <m:sty m:val="p"/>
                      </m:rPr>
                      <w:rPr>
                        <w:rFonts w:ascii="Cambria Math" w:hAnsi="Cambria Math"/>
                        <w:lang w:val="es-ES"/>
                      </w:rPr>
                      <m:t>ε</m:t>
                    </m:r>
                    <m:sSub>
                      <m:sSubPr>
                        <m:ctrlPr>
                          <w:rPr>
                            <w:rFonts w:ascii="Cambria Math" w:hAnsi="Cambria Math"/>
                            <w:i/>
                            <w:lang w:val="es-ES"/>
                          </w:rPr>
                        </m:ctrlPr>
                      </m:sSubPr>
                      <m:e>
                        <m:r>
                          <m:rPr>
                            <m:sty m:val="p"/>
                          </m:rPr>
                          <w:rPr>
                            <w:rFonts w:ascii="Cambria Math" w:hAnsi="Cambria Math"/>
                            <w:lang w:val="es-ES"/>
                          </w:rPr>
                          <m:t>ρ</m:t>
                        </m:r>
                        <m:ctrlPr>
                          <w:rPr>
                            <w:rFonts w:ascii="Cambria Math" w:hAnsi="Cambria Math"/>
                            <w:lang w:val="es-ES"/>
                          </w:rPr>
                        </m:ctrlPr>
                      </m:e>
                      <m:sub>
                        <m:r>
                          <w:rPr>
                            <w:rFonts w:ascii="Cambria Math" w:hAnsi="Cambria Math"/>
                            <w:lang w:val="es-ES"/>
                          </w:rPr>
                          <m:t>f</m:t>
                        </m:r>
                      </m:sub>
                    </m:sSub>
                    <m:sSub>
                      <m:sSubPr>
                        <m:ctrlPr>
                          <w:rPr>
                            <w:rFonts w:ascii="Cambria Math" w:hAnsi="Cambria Math"/>
                            <w:i/>
                            <w:lang w:val="es-ES"/>
                          </w:rPr>
                        </m:ctrlPr>
                      </m:sSubPr>
                      <m:e>
                        <m:r>
                          <w:rPr>
                            <w:rFonts w:ascii="Cambria Math" w:hAnsi="Cambria Math"/>
                            <w:lang w:val="es-ES"/>
                          </w:rPr>
                          <m:t>u</m:t>
                        </m:r>
                      </m:e>
                      <m:sub>
                        <m:r>
                          <w:rPr>
                            <w:rFonts w:ascii="Cambria Math" w:hAnsi="Cambria Math"/>
                            <w:lang w:val="es-ES"/>
                          </w:rPr>
                          <m:t>i</m:t>
                        </m:r>
                      </m:sub>
                    </m:sSub>
                  </m:e>
                </m:d>
                <m:r>
                  <w:rPr>
                    <w:rFonts w:ascii="Cambria Math" w:hAnsi="Cambria Math"/>
                    <w:lang w:val="es-ES"/>
                  </w:rPr>
                  <m:t>+</m:t>
                </m:r>
                <m:f>
                  <m:fPr>
                    <m:ctrlPr>
                      <w:rPr>
                        <w:rFonts w:ascii="Cambria Math" w:hAnsi="Cambria Math"/>
                        <w:lang w:val="es-ES"/>
                      </w:rPr>
                    </m:ctrlPr>
                  </m:fPr>
                  <m:num>
                    <m:r>
                      <m:rPr>
                        <m:sty m:val="p"/>
                      </m:rPr>
                      <w:rPr>
                        <w:rFonts w:ascii="Cambria Math" w:hAnsi="Cambria Math"/>
                        <w:lang w:val="es-ES"/>
                      </w:rPr>
                      <m:t>∂</m:t>
                    </m:r>
                    <m:ctrlPr>
                      <w:rPr>
                        <w:rFonts w:ascii="Cambria Math" w:hAnsi="Cambria Math"/>
                        <w:i/>
                        <w:lang w:val="es-ES"/>
                      </w:rPr>
                    </m:ctrlPr>
                  </m:num>
                  <m:den>
                    <m:r>
                      <m:rPr>
                        <m:sty m:val="p"/>
                      </m:rP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ctrlPr>
                      <w:rPr>
                        <w:rFonts w:ascii="Cambria Math" w:hAnsi="Cambria Math"/>
                        <w:i/>
                        <w:lang w:val="es-ES"/>
                      </w:rPr>
                    </m:ctrlPr>
                  </m:den>
                </m:f>
                <m:d>
                  <m:dPr>
                    <m:ctrlPr>
                      <w:rPr>
                        <w:rFonts w:ascii="Cambria Math" w:hAnsi="Cambria Math"/>
                        <w:i/>
                        <w:lang w:val="es-ES"/>
                      </w:rPr>
                    </m:ctrlPr>
                  </m:dPr>
                  <m:e>
                    <m:r>
                      <m:rPr>
                        <m:sty m:val="p"/>
                      </m:rPr>
                      <w:rPr>
                        <w:rFonts w:ascii="Cambria Math" w:hAnsi="Cambria Math"/>
                        <w:lang w:val="es-ES"/>
                      </w:rPr>
                      <m:t>ε</m:t>
                    </m:r>
                    <m:sSub>
                      <m:sSubPr>
                        <m:ctrlPr>
                          <w:rPr>
                            <w:rFonts w:ascii="Cambria Math" w:hAnsi="Cambria Math"/>
                            <w:i/>
                            <w:lang w:val="es-ES"/>
                          </w:rPr>
                        </m:ctrlPr>
                      </m:sSubPr>
                      <m:e>
                        <m:r>
                          <m:rPr>
                            <m:sty m:val="p"/>
                          </m:rPr>
                          <w:rPr>
                            <w:rFonts w:ascii="Cambria Math" w:hAnsi="Cambria Math"/>
                            <w:lang w:val="es-ES"/>
                          </w:rPr>
                          <m:t>ρ</m:t>
                        </m:r>
                        <m:ctrlPr>
                          <w:rPr>
                            <w:rFonts w:ascii="Cambria Math" w:hAnsi="Cambria Math"/>
                            <w:lang w:val="es-ES"/>
                          </w:rPr>
                        </m:ctrlPr>
                      </m:e>
                      <m:sub>
                        <m:r>
                          <w:rPr>
                            <w:rFonts w:ascii="Cambria Math" w:hAnsi="Cambria Math"/>
                            <w:lang w:val="es-ES"/>
                          </w:rPr>
                          <m:t>f</m:t>
                        </m:r>
                      </m:sub>
                    </m:sSub>
                    <m:sSub>
                      <m:sSubPr>
                        <m:ctrlPr>
                          <w:rPr>
                            <w:rFonts w:ascii="Cambria Math" w:hAnsi="Cambria Math"/>
                            <w:i/>
                            <w:lang w:val="es-ES"/>
                          </w:rPr>
                        </m:ctrlPr>
                      </m:sSubPr>
                      <m:e>
                        <m:r>
                          <w:rPr>
                            <w:rFonts w:ascii="Cambria Math" w:hAnsi="Cambria Math"/>
                            <w:lang w:val="es-ES"/>
                          </w:rPr>
                          <m:t>u</m:t>
                        </m:r>
                      </m:e>
                      <m:sub>
                        <m:r>
                          <w:rPr>
                            <w:rFonts w:ascii="Cambria Math" w:hAnsi="Cambria Math"/>
                            <w:lang w:val="es-ES"/>
                          </w:rPr>
                          <m:t>i</m:t>
                        </m:r>
                      </m:sub>
                    </m:sSub>
                    <m:sSub>
                      <m:sSubPr>
                        <m:ctrlPr>
                          <w:rPr>
                            <w:rFonts w:ascii="Cambria Math" w:hAnsi="Cambria Math"/>
                            <w:i/>
                            <w:lang w:val="es-ES"/>
                          </w:rPr>
                        </m:ctrlPr>
                      </m:sSubPr>
                      <m:e>
                        <m:r>
                          <w:rPr>
                            <w:rFonts w:ascii="Cambria Math" w:hAnsi="Cambria Math"/>
                            <w:lang w:val="es-ES"/>
                          </w:rPr>
                          <m:t>u</m:t>
                        </m:r>
                      </m:e>
                      <m:sub>
                        <m:r>
                          <w:rPr>
                            <w:rFonts w:ascii="Cambria Math" w:hAnsi="Cambria Math"/>
                            <w:lang w:val="es-ES"/>
                          </w:rPr>
                          <m:t>j</m:t>
                        </m:r>
                      </m:sub>
                    </m:sSub>
                  </m:e>
                </m:d>
                <m:r>
                  <w:rPr>
                    <w:rFonts w:ascii="Cambria Math" w:hAnsi="Cambria Math"/>
                    <w:lang w:val="es-ES"/>
                  </w:rPr>
                  <m:t>=</m:t>
                </m:r>
              </m:oMath>
            </m:oMathPara>
          </w:p>
          <w:p w14:paraId="2A09D50B" w14:textId="6BF0EF32" w:rsidR="00E71543" w:rsidRPr="00444CA2" w:rsidRDefault="00E71543" w:rsidP="00287944">
            <w:pPr>
              <w:jc w:val="center"/>
              <w:rPr>
                <w:rFonts w:eastAsiaTheme="minorEastAsia"/>
                <w:lang w:val="es-ES"/>
              </w:rPr>
            </w:pPr>
            <m:oMathPara>
              <m:oMathParaPr>
                <m:jc m:val="center"/>
              </m:oMathParaPr>
              <m:oMath>
                <m:r>
                  <w:rPr>
                    <w:rFonts w:ascii="Cambria Math" w:hAnsi="Cambria Math"/>
                    <w:lang w:val="es-ES"/>
                  </w:rPr>
                  <m:t>-</m:t>
                </m:r>
                <m:r>
                  <m:rPr>
                    <m:sty m:val="p"/>
                  </m:rPr>
                  <w:rPr>
                    <w:rFonts w:ascii="Cambria Math" w:hAnsi="Cambria Math"/>
                    <w:lang w:val="es-ES"/>
                  </w:rPr>
                  <m:t>ε</m:t>
                </m:r>
                <m:f>
                  <m:fPr>
                    <m:ctrlPr>
                      <w:rPr>
                        <w:rFonts w:ascii="Cambria Math" w:hAnsi="Cambria Math"/>
                        <w:lang w:val="es-ES"/>
                      </w:rPr>
                    </m:ctrlPr>
                  </m:fPr>
                  <m:num>
                    <m:r>
                      <m:rPr>
                        <m:sty m:val="p"/>
                      </m:rPr>
                      <w:rPr>
                        <w:rFonts w:ascii="Cambria Math" w:hAnsi="Cambria Math"/>
                        <w:lang w:val="es-ES"/>
                      </w:rPr>
                      <m:t>∂</m:t>
                    </m:r>
                    <m:r>
                      <w:rPr>
                        <w:rFonts w:ascii="Cambria Math" w:hAnsi="Cambria Math"/>
                        <w:lang w:val="es-ES"/>
                      </w:rPr>
                      <m:t>p</m:t>
                    </m:r>
                    <m:ctrlPr>
                      <w:rPr>
                        <w:rFonts w:ascii="Cambria Math" w:hAnsi="Cambria Math"/>
                        <w:i/>
                        <w:lang w:val="es-ES"/>
                      </w:rPr>
                    </m:ctrlPr>
                  </m:num>
                  <m:den>
                    <m:r>
                      <m:rPr>
                        <m:sty m:val="p"/>
                      </m:rP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ctrlPr>
                      <w:rPr>
                        <w:rFonts w:ascii="Cambria Math" w:hAnsi="Cambria Math"/>
                        <w:i/>
                        <w:lang w:val="es-ES"/>
                      </w:rPr>
                    </m:ctrlPr>
                  </m:den>
                </m:f>
                <m:r>
                  <w:rPr>
                    <w:rFonts w:ascii="Cambria Math" w:hAnsi="Cambria Math"/>
                    <w:lang w:val="es-ES"/>
                  </w:rPr>
                  <m:t>+</m:t>
                </m:r>
                <m:f>
                  <m:fPr>
                    <m:ctrlPr>
                      <w:rPr>
                        <w:rFonts w:ascii="Cambria Math" w:hAnsi="Cambria Math"/>
                        <w:lang w:val="es-ES"/>
                      </w:rPr>
                    </m:ctrlPr>
                  </m:fPr>
                  <m:num>
                    <m:r>
                      <m:rPr>
                        <m:sty m:val="p"/>
                      </m:rPr>
                      <w:rPr>
                        <w:rFonts w:ascii="Cambria Math" w:hAnsi="Cambria Math"/>
                        <w:lang w:val="es-ES"/>
                      </w:rPr>
                      <m:t>∂</m:t>
                    </m:r>
                    <m:d>
                      <m:dPr>
                        <m:ctrlPr>
                          <w:rPr>
                            <w:rFonts w:ascii="Cambria Math" w:hAnsi="Cambria Math"/>
                            <w:i/>
                            <w:lang w:val="es-ES"/>
                          </w:rPr>
                        </m:ctrlPr>
                      </m:dPr>
                      <m:e>
                        <m:r>
                          <m:rPr>
                            <m:sty m:val="p"/>
                          </m:rPr>
                          <w:rPr>
                            <w:rFonts w:ascii="Cambria Math" w:hAnsi="Cambria Math"/>
                            <w:lang w:val="es-ES"/>
                          </w:rPr>
                          <m:t>ε</m:t>
                        </m:r>
                        <m:sSub>
                          <m:sSubPr>
                            <m:ctrlPr>
                              <w:rPr>
                                <w:rFonts w:ascii="Cambria Math" w:hAnsi="Cambria Math"/>
                                <w:i/>
                                <w:lang w:val="es-ES"/>
                              </w:rPr>
                            </m:ctrlPr>
                          </m:sSubPr>
                          <m:e>
                            <m:r>
                              <m:rPr>
                                <m:sty m:val="p"/>
                              </m:rPr>
                              <w:rPr>
                                <w:rFonts w:ascii="Cambria Math" w:hAnsi="Cambria Math"/>
                                <w:lang w:val="es-ES"/>
                              </w:rPr>
                              <m:t>τ</m:t>
                            </m:r>
                            <m:ctrlPr>
                              <w:rPr>
                                <w:rFonts w:ascii="Cambria Math" w:hAnsi="Cambria Math"/>
                                <w:lang w:val="es-ES"/>
                              </w:rPr>
                            </m:ctrlPr>
                          </m:e>
                          <m:sub>
                            <m:r>
                              <w:rPr>
                                <w:rFonts w:ascii="Cambria Math" w:hAnsi="Cambria Math"/>
                                <w:lang w:val="es-ES"/>
                              </w:rPr>
                              <m:t>ij</m:t>
                            </m:r>
                          </m:sub>
                        </m:sSub>
                      </m:e>
                    </m:d>
                    <m:ctrlPr>
                      <w:rPr>
                        <w:rFonts w:ascii="Cambria Math" w:hAnsi="Cambria Math"/>
                        <w:i/>
                        <w:lang w:val="es-ES"/>
                      </w:rPr>
                    </m:ctrlPr>
                  </m:num>
                  <m:den>
                    <m:r>
                      <m:rPr>
                        <m:sty m:val="p"/>
                      </m:rP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ctrlPr>
                      <w:rPr>
                        <w:rFonts w:ascii="Cambria Math" w:hAnsi="Cambria Math"/>
                        <w:i/>
                        <w:lang w:val="es-ES"/>
                      </w:rPr>
                    </m:ctrlPr>
                  </m:den>
                </m:f>
                <m:r>
                  <w:rPr>
                    <w:rFonts w:ascii="Cambria Math" w:hAnsi="Cambria Math"/>
                    <w:lang w:val="es-ES"/>
                  </w:rPr>
                  <m:t>+</m:t>
                </m:r>
                <m:sSub>
                  <m:sSubPr>
                    <m:ctrlPr>
                      <w:rPr>
                        <w:rFonts w:ascii="Cambria Math" w:hAnsi="Cambria Math"/>
                        <w:i/>
                        <w:lang w:val="es-ES"/>
                      </w:rPr>
                    </m:ctrlPr>
                  </m:sSubPr>
                  <m:e>
                    <m:r>
                      <w:rPr>
                        <w:rFonts w:ascii="Cambria Math" w:hAnsi="Cambria Math"/>
                        <w:lang w:val="es-ES"/>
                      </w:rPr>
                      <m:t>S</m:t>
                    </m:r>
                  </m:e>
                  <m:sub>
                    <m:r>
                      <w:rPr>
                        <w:rFonts w:ascii="Cambria Math" w:hAnsi="Cambria Math"/>
                        <w:lang w:val="es-ES"/>
                      </w:rPr>
                      <m:t>i</m:t>
                    </m:r>
                  </m:sub>
                </m:sSub>
              </m:oMath>
            </m:oMathPara>
          </w:p>
        </w:tc>
        <w:tc>
          <w:tcPr>
            <w:tcW w:w="601" w:type="dxa"/>
          </w:tcPr>
          <w:p w14:paraId="1C884C17" w14:textId="77777777" w:rsidR="00287944" w:rsidRDefault="00287944" w:rsidP="00287944">
            <w:pPr>
              <w:keepNext/>
              <w:jc w:val="center"/>
            </w:pPr>
          </w:p>
          <w:p w14:paraId="0FFB61D0" w14:textId="77777777" w:rsidR="00287944" w:rsidRDefault="00287944" w:rsidP="00287944">
            <w:pPr>
              <w:keepNext/>
              <w:jc w:val="center"/>
            </w:pPr>
          </w:p>
          <w:p w14:paraId="563ECCE7" w14:textId="456149C4" w:rsidR="00E71543" w:rsidRDefault="00E71543" w:rsidP="00287944">
            <w:pPr>
              <w:keepNext/>
              <w:jc w:val="center"/>
              <w:rPr>
                <w:rFonts w:eastAsiaTheme="minorEastAsia"/>
                <w:lang w:val="es-ES"/>
              </w:rPr>
            </w:pPr>
            <w:r>
              <w:t>(</w:t>
            </w:r>
            <w:fldSimple w:instr=" SEQ ( \* ARABIC ">
              <w:r w:rsidR="00987294">
                <w:rPr>
                  <w:noProof/>
                </w:rPr>
                <w:t>2</w:t>
              </w:r>
            </w:fldSimple>
            <w:r>
              <w:t>)</w:t>
            </w:r>
          </w:p>
        </w:tc>
      </w:tr>
    </w:tbl>
    <w:p w14:paraId="51FE1D50" w14:textId="521F6056" w:rsidR="00AD3446" w:rsidRDefault="004751EA" w:rsidP="004751EA">
      <w:pPr>
        <w:rPr>
          <w:rFonts w:eastAsiaTheme="minorEastAsia"/>
          <w:lang w:val="es-ES"/>
        </w:rPr>
      </w:pPr>
      <w:r>
        <w:rPr>
          <w:rFonts w:eastAsiaTheme="minorEastAsia"/>
          <w:lang w:val="es-ES"/>
        </w:rPr>
        <w:t xml:space="preserve">donde </w:t>
      </w:r>
      <m:oMath>
        <m:sSub>
          <m:sSubPr>
            <m:ctrlPr>
              <w:rPr>
                <w:rFonts w:ascii="Cambria Math" w:hAnsi="Cambria Math"/>
                <w:i/>
                <w:lang w:val="es-ES"/>
              </w:rPr>
            </m:ctrlPr>
          </m:sSubPr>
          <m:e>
            <m:r>
              <w:rPr>
                <w:rFonts w:ascii="Cambria Math" w:hAnsi="Cambria Math"/>
                <w:lang w:val="es-ES"/>
              </w:rPr>
              <m:t>S</m:t>
            </m:r>
          </m:e>
          <m:sub>
            <m:r>
              <w:rPr>
                <w:rFonts w:ascii="Cambria Math" w:hAnsi="Cambria Math"/>
                <w:lang w:val="es-ES"/>
              </w:rPr>
              <m:t>i</m:t>
            </m:r>
          </m:sub>
        </m:sSub>
      </m:oMath>
      <w:r>
        <w:rPr>
          <w:rFonts w:eastAsiaTheme="minorEastAsia"/>
          <w:lang w:val="es-ES"/>
        </w:rPr>
        <w:t xml:space="preserve"> representa la caída de presión</w:t>
      </w:r>
      <w:r w:rsidR="002E7081">
        <w:rPr>
          <w:rFonts w:eastAsiaTheme="minorEastAsia"/>
          <w:lang w:val="es-ES"/>
        </w:rPr>
        <w:t xml:space="preserve"> (</w:t>
      </w:r>
      <m:oMath>
        <m:r>
          <w:rPr>
            <w:rFonts w:ascii="Cambria Math" w:hAnsi="Cambria Math"/>
            <w:lang w:val="es-ES"/>
          </w:rPr>
          <m:t>p)</m:t>
        </m:r>
      </m:oMath>
      <w:r>
        <w:rPr>
          <w:rFonts w:eastAsiaTheme="minorEastAsia"/>
          <w:lang w:val="es-ES"/>
        </w:rPr>
        <w:t xml:space="preserve"> debido a la presencia del MPI y se calcula de acuerdo con la ecuación </w:t>
      </w:r>
      <w:r>
        <w:rPr>
          <w:rFonts w:eastAsiaTheme="minorEastAsia"/>
          <w:lang w:val="es-ES"/>
        </w:rPr>
        <w:fldChar w:fldCharType="begin"/>
      </w:r>
      <w:r>
        <w:rPr>
          <w:rFonts w:eastAsiaTheme="minorEastAsia"/>
          <w:lang w:val="es-ES"/>
        </w:rPr>
        <w:instrText xml:space="preserve"> REF _Ref109595525 \h </w:instrText>
      </w:r>
      <w:r>
        <w:rPr>
          <w:rFonts w:eastAsiaTheme="minorEastAsia"/>
          <w:lang w:val="es-ES"/>
        </w:rPr>
      </w:r>
      <w:r>
        <w:rPr>
          <w:rFonts w:eastAsiaTheme="minorEastAsia"/>
          <w:lang w:val="es-ES"/>
        </w:rPr>
        <w:fldChar w:fldCharType="separate"/>
      </w:r>
      <w:r w:rsidR="00987294">
        <w:t>(</w:t>
      </w:r>
      <w:r w:rsidR="00987294">
        <w:rPr>
          <w:noProof/>
        </w:rPr>
        <w:t>3</w:t>
      </w:r>
      <w:r w:rsidR="00987294">
        <w:t>)</w:t>
      </w:r>
      <w:r>
        <w:rPr>
          <w:rFonts w:eastAsiaTheme="minorEastAsia"/>
          <w:lang w:val="es-ES"/>
        </w:rPr>
        <w:fldChar w:fldCharType="end"/>
      </w:r>
      <w:r>
        <w:rPr>
          <w:rFonts w:eastAsiaTheme="minorEastAsia"/>
          <w:lang w:val="es-ES"/>
        </w:rPr>
        <w:t xml:space="preserve">. Los coeficientes </w:t>
      </w:r>
      <m:oMath>
        <m:r>
          <m:rPr>
            <m:sty m:val="p"/>
          </m:rPr>
          <w:rPr>
            <w:rFonts w:ascii="Cambria Math" w:hAnsi="Cambria Math"/>
            <w:lang w:val="es-ES"/>
          </w:rPr>
          <m:t>α</m:t>
        </m:r>
      </m:oMath>
      <w:r>
        <w:rPr>
          <w:rFonts w:eastAsiaTheme="minorEastAsia"/>
          <w:lang w:val="es-ES"/>
        </w:rPr>
        <w:t xml:space="preserve"> y </w:t>
      </w:r>
      <m:oMath>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2</m:t>
            </m:r>
          </m:sub>
        </m:sSub>
      </m:oMath>
      <w:r>
        <w:rPr>
          <w:rFonts w:eastAsiaTheme="minorEastAsia"/>
          <w:lang w:val="es-ES"/>
        </w:rPr>
        <w:t xml:space="preserve"> se calculan de acuerdo con el modelo de Ergun </w:t>
      </w:r>
      <w:r w:rsidR="00B801A2">
        <w:rPr>
          <w:rFonts w:eastAsiaTheme="minorEastAsia"/>
          <w:lang w:val="es-ES"/>
        </w:rPr>
        <w:t xml:space="preserve">[7] </w:t>
      </w:r>
      <w:r>
        <w:rPr>
          <w:rFonts w:eastAsiaTheme="minorEastAsia"/>
          <w:lang w:val="es-ES"/>
        </w:rPr>
        <w:t>para lechos empacados</w:t>
      </w:r>
      <w:r w:rsidR="005E7BD2">
        <w:rPr>
          <w:rFonts w:eastAsiaTheme="minorEastAsia"/>
          <w:lang w:val="es-ES"/>
        </w:rPr>
        <w:t>, según el cual ambos coeficientes son función del diámetro de esfera y de la porosidad del lecho</w:t>
      </w:r>
      <w:r w:rsidR="00B801A2">
        <w:rPr>
          <w:rFonts w:eastAsiaTheme="minorEastAsia"/>
          <w:lang w:val="es-ES"/>
        </w:rPr>
        <w:t xml:space="preserve">. Por su parte </w:t>
      </w:r>
      <m:oMath>
        <m:sSub>
          <m:sSubPr>
            <m:ctrlPr>
              <w:rPr>
                <w:rFonts w:ascii="Cambria Math" w:hAnsi="Cambria Math"/>
                <w:i/>
                <w:lang w:val="es-ES"/>
              </w:rPr>
            </m:ctrlPr>
          </m:sSubPr>
          <m:e>
            <m:r>
              <m:rPr>
                <m:sty m:val="p"/>
              </m:rPr>
              <w:rPr>
                <w:rFonts w:ascii="Cambria Math" w:hAnsi="Cambria Math"/>
                <w:lang w:val="es-ES"/>
              </w:rPr>
              <m:t>τ</m:t>
            </m:r>
            <m:ctrlPr>
              <w:rPr>
                <w:rFonts w:ascii="Cambria Math" w:hAnsi="Cambria Math"/>
                <w:lang w:val="es-ES"/>
              </w:rPr>
            </m:ctrlPr>
          </m:e>
          <m:sub>
            <m:r>
              <w:rPr>
                <w:rFonts w:ascii="Cambria Math" w:hAnsi="Cambria Math"/>
                <w:lang w:val="es-ES"/>
              </w:rPr>
              <m:t>ij</m:t>
            </m:r>
          </m:sub>
        </m:sSub>
      </m:oMath>
      <w:r w:rsidR="00B801A2">
        <w:rPr>
          <w:rFonts w:eastAsiaTheme="minorEastAsia"/>
          <w:lang w:val="es-ES"/>
        </w:rPr>
        <w:t xml:space="preserve"> corresponde al tensor de esfuerzos viscosos, cuya forma se detalla en la ecuación</w:t>
      </w:r>
      <w:r w:rsidR="004461C3">
        <w:rPr>
          <w:rFonts w:eastAsiaTheme="minorEastAsia"/>
          <w:lang w:val="es-ES"/>
        </w:rPr>
        <w:t xml:space="preserve"> </w:t>
      </w:r>
      <w:r w:rsidR="004461C3">
        <w:rPr>
          <w:rFonts w:eastAsiaTheme="minorEastAsia"/>
          <w:lang w:val="es-ES"/>
        </w:rPr>
        <w:fldChar w:fldCharType="begin"/>
      </w:r>
      <w:r w:rsidR="004461C3">
        <w:rPr>
          <w:rFonts w:eastAsiaTheme="minorEastAsia"/>
          <w:lang w:val="es-ES"/>
        </w:rPr>
        <w:instrText xml:space="preserve"> REF _Ref111543125 \h </w:instrText>
      </w:r>
      <w:r w:rsidR="004461C3">
        <w:rPr>
          <w:rFonts w:eastAsiaTheme="minorEastAsia"/>
          <w:lang w:val="es-ES"/>
        </w:rPr>
      </w:r>
      <w:r w:rsidR="004461C3">
        <w:rPr>
          <w:rFonts w:eastAsiaTheme="minorEastAsia"/>
          <w:lang w:val="es-ES"/>
        </w:rPr>
        <w:fldChar w:fldCharType="separate"/>
      </w:r>
      <w:r w:rsidR="00987294">
        <w:t>(</w:t>
      </w:r>
      <w:r w:rsidR="00987294">
        <w:rPr>
          <w:noProof/>
        </w:rPr>
        <w:t>4</w:t>
      </w:r>
      <w:r w:rsidR="00987294">
        <w:t>)</w:t>
      </w:r>
      <w:r w:rsidR="004461C3">
        <w:rPr>
          <w:rFonts w:eastAsiaTheme="minorEastAsia"/>
          <w:lang w:val="es-ES"/>
        </w:rPr>
        <w:fldChar w:fldCharType="end"/>
      </w:r>
      <w:r w:rsidR="00B801A2">
        <w:rPr>
          <w:rFonts w:eastAsiaTheme="minorEastAsia"/>
          <w:lang w:val="es-ES"/>
        </w:rPr>
        <w:t>.</w:t>
      </w:r>
    </w:p>
    <w:p w14:paraId="44F0BD6F" w14:textId="77777777" w:rsidR="003C3E5B" w:rsidRDefault="003C3E5B" w:rsidP="004751EA">
      <w:pPr>
        <w:rPr>
          <w:rFonts w:eastAsiaTheme="minorEastAsia"/>
          <w:lang w:val="es-ES"/>
        </w:rPr>
      </w:pPr>
    </w:p>
    <w:tbl>
      <w:tblPr>
        <w:tblStyle w:val="Tablaconcuadrcula"/>
        <w:tblW w:w="4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01"/>
      </w:tblGrid>
      <w:tr w:rsidR="00AD3446" w14:paraId="10BB7FA9" w14:textId="77777777" w:rsidTr="001E101E">
        <w:tc>
          <w:tcPr>
            <w:tcW w:w="3828" w:type="dxa"/>
          </w:tcPr>
          <w:p w14:paraId="3C9DBF61" w14:textId="77777777" w:rsidR="004751EA" w:rsidRDefault="00000000" w:rsidP="00E84601">
            <w:pPr>
              <w:jc w:val="center"/>
              <w:rPr>
                <w:rFonts w:eastAsiaTheme="minorEastAsia"/>
                <w:lang w:val="es-ES"/>
              </w:rPr>
            </w:pPr>
            <m:oMathPara>
              <m:oMath>
                <m:sSub>
                  <m:sSubPr>
                    <m:ctrlPr>
                      <w:rPr>
                        <w:rFonts w:ascii="Cambria Math" w:hAnsi="Cambria Math"/>
                        <w:i/>
                        <w:lang w:val="es-ES"/>
                      </w:rPr>
                    </m:ctrlPr>
                  </m:sSubPr>
                  <m:e>
                    <m:r>
                      <w:rPr>
                        <w:rFonts w:ascii="Cambria Math" w:hAnsi="Cambria Math"/>
                        <w:lang w:val="es-ES"/>
                      </w:rPr>
                      <m:t>S</m:t>
                    </m:r>
                  </m:e>
                  <m:sub>
                    <m:r>
                      <w:rPr>
                        <w:rFonts w:ascii="Cambria Math" w:hAnsi="Cambria Math"/>
                        <w:lang w:val="es-ES"/>
                      </w:rPr>
                      <m:t>i</m:t>
                    </m:r>
                  </m:sub>
                </m:sSub>
                <m:r>
                  <w:rPr>
                    <w:rFonts w:ascii="Cambria Math" w:hAnsi="Cambria Math"/>
                    <w:lang w:val="es-ES"/>
                  </w:rPr>
                  <m:t>=-</m:t>
                </m:r>
                <m:d>
                  <m:dPr>
                    <m:ctrlPr>
                      <w:rPr>
                        <w:rFonts w:ascii="Cambria Math" w:hAnsi="Cambria Math"/>
                        <w:lang w:val="es-ES"/>
                      </w:rPr>
                    </m:ctrlPr>
                  </m:dPr>
                  <m:e>
                    <m:f>
                      <m:fPr>
                        <m:ctrlPr>
                          <w:rPr>
                            <w:rFonts w:ascii="Cambria Math" w:hAnsi="Cambria Math"/>
                            <w:lang w:val="es-ES"/>
                          </w:rPr>
                        </m:ctrlPr>
                      </m:fPr>
                      <m:num>
                        <m:r>
                          <m:rPr>
                            <m:sty m:val="p"/>
                          </m:rPr>
                          <w:rPr>
                            <w:rFonts w:ascii="Cambria Math" w:hAnsi="Cambria Math"/>
                            <w:lang w:val="es-ES"/>
                          </w:rPr>
                          <m:t>μ</m:t>
                        </m:r>
                        <m:ctrlPr>
                          <w:rPr>
                            <w:rFonts w:ascii="Cambria Math" w:hAnsi="Cambria Math"/>
                            <w:i/>
                            <w:lang w:val="es-ES"/>
                          </w:rPr>
                        </m:ctrlPr>
                      </m:num>
                      <m:den>
                        <m:r>
                          <m:rPr>
                            <m:sty m:val="p"/>
                          </m:rPr>
                          <w:rPr>
                            <w:rFonts w:ascii="Cambria Math" w:hAnsi="Cambria Math"/>
                            <w:lang w:val="es-ES"/>
                          </w:rPr>
                          <m:t>α</m:t>
                        </m:r>
                        <m:ctrlPr>
                          <w:rPr>
                            <w:rFonts w:ascii="Cambria Math" w:hAnsi="Cambria Math"/>
                            <w:i/>
                            <w:lang w:val="es-ES"/>
                          </w:rPr>
                        </m:ctrlPr>
                      </m:den>
                    </m:f>
                    <m:r>
                      <w:rPr>
                        <w:rFonts w:ascii="Cambria Math" w:hAnsi="Cambria Math"/>
                        <w:lang w:val="es-ES"/>
                      </w:rPr>
                      <m:t>+</m:t>
                    </m:r>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2</m:t>
                        </m:r>
                      </m:sub>
                    </m:sSub>
                    <m:f>
                      <m:fPr>
                        <m:ctrlPr>
                          <w:rPr>
                            <w:rFonts w:ascii="Cambria Math" w:hAnsi="Cambria Math"/>
                            <w:lang w:val="es-ES"/>
                          </w:rPr>
                        </m:ctrlPr>
                      </m:fPr>
                      <m:num>
                        <m:r>
                          <w:rPr>
                            <w:rFonts w:ascii="Cambria Math" w:hAnsi="Cambria Math"/>
                            <w:lang w:val="es-ES"/>
                          </w:rPr>
                          <m:t>1</m:t>
                        </m:r>
                        <m:ctrlPr>
                          <w:rPr>
                            <w:rFonts w:ascii="Cambria Math" w:hAnsi="Cambria Math"/>
                            <w:i/>
                            <w:lang w:val="es-ES"/>
                          </w:rPr>
                        </m:ctrlPr>
                      </m:num>
                      <m:den>
                        <m:r>
                          <w:rPr>
                            <w:rFonts w:ascii="Cambria Math" w:hAnsi="Cambria Math"/>
                            <w:lang w:val="es-ES"/>
                          </w:rPr>
                          <m:t>2</m:t>
                        </m:r>
                        <m:ctrlPr>
                          <w:rPr>
                            <w:rFonts w:ascii="Cambria Math" w:hAnsi="Cambria Math"/>
                            <w:i/>
                            <w:lang w:val="es-ES"/>
                          </w:rPr>
                        </m:ctrlPr>
                      </m:den>
                    </m:f>
                    <m:r>
                      <m:rPr>
                        <m:sty m:val="p"/>
                      </m:rPr>
                      <w:rPr>
                        <w:rFonts w:ascii="Cambria Math" w:hAnsi="Cambria Math"/>
                        <w:lang w:val="es-ES"/>
                      </w:rPr>
                      <m:t>ρ</m:t>
                    </m:r>
                    <m:sSup>
                      <m:sSupPr>
                        <m:ctrlPr>
                          <w:rPr>
                            <w:rFonts w:ascii="Cambria Math" w:hAnsi="Cambria Math"/>
                            <w:i/>
                            <w:lang w:val="es-ES"/>
                          </w:rPr>
                        </m:ctrlPr>
                      </m:sSupPr>
                      <m:e>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u</m:t>
                                </m:r>
                              </m:e>
                              <m:sub>
                                <m:r>
                                  <w:rPr>
                                    <w:rFonts w:ascii="Cambria Math" w:hAnsi="Cambria Math"/>
                                    <w:lang w:val="es-ES"/>
                                  </w:rPr>
                                  <m:t>j</m:t>
                                </m:r>
                              </m:sub>
                            </m:sSub>
                            <m:sSub>
                              <m:sSubPr>
                                <m:ctrlPr>
                                  <w:rPr>
                                    <w:rFonts w:ascii="Cambria Math" w:hAnsi="Cambria Math"/>
                                    <w:i/>
                                    <w:lang w:val="es-ES"/>
                                  </w:rPr>
                                </m:ctrlPr>
                              </m:sSubPr>
                              <m:e>
                                <m:r>
                                  <w:rPr>
                                    <w:rFonts w:ascii="Cambria Math" w:hAnsi="Cambria Math"/>
                                    <w:lang w:val="es-ES"/>
                                  </w:rPr>
                                  <m:t>u</m:t>
                                </m:r>
                              </m:e>
                              <m:sub>
                                <m:r>
                                  <w:rPr>
                                    <w:rFonts w:ascii="Cambria Math" w:hAnsi="Cambria Math"/>
                                    <w:lang w:val="es-ES"/>
                                  </w:rPr>
                                  <m:t>j</m:t>
                                </m:r>
                              </m:sub>
                            </m:sSub>
                          </m:e>
                        </m:d>
                      </m:e>
                      <m:sup>
                        <m:r>
                          <w:rPr>
                            <w:rFonts w:ascii="Cambria Math" w:hAnsi="Cambria Math"/>
                            <w:lang w:val="es-ES"/>
                          </w:rPr>
                          <m:t>1</m:t>
                        </m:r>
                        <m:r>
                          <m:rPr>
                            <m:lit/>
                          </m:rPr>
                          <w:rPr>
                            <w:rFonts w:ascii="Cambria Math" w:hAnsi="Cambria Math"/>
                            <w:lang w:val="es-ES"/>
                          </w:rPr>
                          <m:t>/</m:t>
                        </m:r>
                        <m:r>
                          <w:rPr>
                            <w:rFonts w:ascii="Cambria Math" w:hAnsi="Cambria Math"/>
                            <w:lang w:val="es-ES"/>
                          </w:rPr>
                          <m:t>2</m:t>
                        </m:r>
                      </m:sup>
                    </m:sSup>
                    <m:ctrlPr>
                      <w:rPr>
                        <w:rFonts w:ascii="Cambria Math" w:hAnsi="Cambria Math"/>
                        <w:i/>
                        <w:lang w:val="es-ES"/>
                      </w:rPr>
                    </m:ctrlPr>
                  </m:e>
                </m:d>
                <m:sSub>
                  <m:sSubPr>
                    <m:ctrlPr>
                      <w:rPr>
                        <w:rFonts w:ascii="Cambria Math" w:hAnsi="Cambria Math"/>
                        <w:i/>
                        <w:lang w:val="es-ES"/>
                      </w:rPr>
                    </m:ctrlPr>
                  </m:sSubPr>
                  <m:e>
                    <m:r>
                      <w:rPr>
                        <w:rFonts w:ascii="Cambria Math" w:hAnsi="Cambria Math"/>
                        <w:lang w:val="es-ES"/>
                      </w:rPr>
                      <m:t>u</m:t>
                    </m:r>
                  </m:e>
                  <m:sub>
                    <m:r>
                      <w:rPr>
                        <w:rFonts w:ascii="Cambria Math" w:hAnsi="Cambria Math"/>
                        <w:lang w:val="es-ES"/>
                      </w:rPr>
                      <m:t>i</m:t>
                    </m:r>
                  </m:sub>
                </m:sSub>
              </m:oMath>
            </m:oMathPara>
          </w:p>
        </w:tc>
        <w:tc>
          <w:tcPr>
            <w:tcW w:w="601" w:type="dxa"/>
          </w:tcPr>
          <w:p w14:paraId="0AC3B320" w14:textId="45A059FB" w:rsidR="004751EA" w:rsidRDefault="004751EA" w:rsidP="00E84601">
            <w:pPr>
              <w:keepNext/>
              <w:rPr>
                <w:rFonts w:eastAsiaTheme="minorEastAsia"/>
                <w:lang w:val="es-ES"/>
              </w:rPr>
            </w:pPr>
            <w:bookmarkStart w:id="0" w:name="_Ref109595525"/>
            <w:r>
              <w:t>(</w:t>
            </w:r>
            <w:fldSimple w:instr=" SEQ ( \* ARABIC ">
              <w:r w:rsidR="00987294">
                <w:rPr>
                  <w:noProof/>
                </w:rPr>
                <w:t>3</w:t>
              </w:r>
            </w:fldSimple>
            <w:r>
              <w:t>)</w:t>
            </w:r>
            <w:bookmarkEnd w:id="0"/>
          </w:p>
        </w:tc>
      </w:tr>
    </w:tbl>
    <w:p w14:paraId="6A8648A5" w14:textId="21A5308E" w:rsidR="004751EA" w:rsidRDefault="004751EA" w:rsidP="004751EA">
      <w:pPr>
        <w:rPr>
          <w:rFonts w:eastAsiaTheme="minorEastAsia"/>
          <w:lang w:val="es-ES"/>
        </w:rPr>
      </w:pPr>
    </w:p>
    <w:tbl>
      <w:tblPr>
        <w:tblStyle w:val="Tablaconcuadrcula"/>
        <w:tblW w:w="4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01"/>
      </w:tblGrid>
      <w:tr w:rsidR="00AD3446" w14:paraId="5CF89799" w14:textId="77777777" w:rsidTr="001E101E">
        <w:tc>
          <w:tcPr>
            <w:tcW w:w="3828" w:type="dxa"/>
          </w:tcPr>
          <w:p w14:paraId="6F8B6812" w14:textId="5251B3E7" w:rsidR="00AD3446" w:rsidRPr="00AD3446" w:rsidRDefault="00000000" w:rsidP="00AD3446">
            <w:pPr>
              <w:jc w:val="center"/>
              <w:rPr>
                <w:lang w:val="es-ES"/>
              </w:rPr>
            </w:pPr>
            <m:oMathPara>
              <m:oMath>
                <m:sSub>
                  <m:sSubPr>
                    <m:ctrlPr>
                      <w:rPr>
                        <w:rFonts w:ascii="Cambria Math" w:hAnsi="Cambria Math"/>
                        <w:i/>
                        <w:lang w:val="es-ES"/>
                      </w:rPr>
                    </m:ctrlPr>
                  </m:sSubPr>
                  <m:e>
                    <m:r>
                      <m:rPr>
                        <m:sty m:val="p"/>
                      </m:rPr>
                      <w:rPr>
                        <w:rFonts w:ascii="Cambria Math" w:hAnsi="Cambria Math"/>
                        <w:lang w:val="es-ES"/>
                      </w:rPr>
                      <m:t>τ</m:t>
                    </m:r>
                    <m:ctrlPr>
                      <w:rPr>
                        <w:rFonts w:ascii="Cambria Math" w:hAnsi="Cambria Math"/>
                        <w:lang w:val="es-ES"/>
                      </w:rPr>
                    </m:ctrlPr>
                  </m:e>
                  <m:sub>
                    <m:r>
                      <w:rPr>
                        <w:rFonts w:ascii="Cambria Math" w:hAnsi="Cambria Math"/>
                        <w:lang w:val="es-ES"/>
                      </w:rPr>
                      <m:t>ij</m:t>
                    </m:r>
                  </m:sub>
                </m:sSub>
                <m:r>
                  <w:rPr>
                    <w:rFonts w:ascii="Cambria Math" w:hAnsi="Cambria Math"/>
                    <w:lang w:val="es-ES"/>
                  </w:rPr>
                  <m:t>=</m:t>
                </m:r>
                <m:r>
                  <m:rPr>
                    <m:sty m:val="p"/>
                  </m:rPr>
                  <w:rPr>
                    <w:rFonts w:ascii="Cambria Math" w:hAnsi="Cambria Math"/>
                    <w:lang w:val="es-ES"/>
                  </w:rPr>
                  <m:t>μ</m:t>
                </m:r>
                <m:d>
                  <m:dPr>
                    <m:ctrlPr>
                      <w:rPr>
                        <w:rFonts w:ascii="Cambria Math" w:hAnsi="Cambria Math"/>
                        <w:lang w:val="es-ES"/>
                      </w:rPr>
                    </m:ctrlPr>
                  </m:dPr>
                  <m:e>
                    <m:f>
                      <m:fPr>
                        <m:ctrlPr>
                          <w:rPr>
                            <w:rFonts w:ascii="Cambria Math" w:hAnsi="Cambria Math"/>
                            <w:lang w:val="es-ES"/>
                          </w:rPr>
                        </m:ctrlPr>
                      </m:fPr>
                      <m:num>
                        <m:r>
                          <m:rPr>
                            <m:sty m:val="p"/>
                          </m:rPr>
                          <w:rPr>
                            <w:rFonts w:ascii="Cambria Math" w:hAnsi="Cambria Math"/>
                            <w:lang w:val="es-ES"/>
                          </w:rPr>
                          <m:t>∂</m:t>
                        </m:r>
                        <m:sSub>
                          <m:sSubPr>
                            <m:ctrlPr>
                              <w:rPr>
                                <w:rFonts w:ascii="Cambria Math" w:hAnsi="Cambria Math"/>
                                <w:i/>
                                <w:lang w:val="es-ES"/>
                              </w:rPr>
                            </m:ctrlPr>
                          </m:sSubPr>
                          <m:e>
                            <m:r>
                              <w:rPr>
                                <w:rFonts w:ascii="Cambria Math" w:hAnsi="Cambria Math"/>
                                <w:lang w:val="es-ES"/>
                              </w:rPr>
                              <m:t>u</m:t>
                            </m:r>
                          </m:e>
                          <m:sub>
                            <m:r>
                              <w:rPr>
                                <w:rFonts w:ascii="Cambria Math" w:hAnsi="Cambria Math"/>
                                <w:lang w:val="es-ES"/>
                              </w:rPr>
                              <m:t>i</m:t>
                            </m:r>
                          </m:sub>
                        </m:sSub>
                        <m:ctrlPr>
                          <w:rPr>
                            <w:rFonts w:ascii="Cambria Math" w:hAnsi="Cambria Math"/>
                            <w:i/>
                            <w:lang w:val="es-ES"/>
                          </w:rPr>
                        </m:ctrlPr>
                      </m:num>
                      <m:den>
                        <m:r>
                          <m:rPr>
                            <m:sty m:val="p"/>
                          </m:rP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j</m:t>
                            </m:r>
                          </m:sub>
                        </m:sSub>
                        <m:ctrlPr>
                          <w:rPr>
                            <w:rFonts w:ascii="Cambria Math" w:hAnsi="Cambria Math"/>
                            <w:i/>
                            <w:lang w:val="es-ES"/>
                          </w:rPr>
                        </m:ctrlPr>
                      </m:den>
                    </m:f>
                    <m:r>
                      <w:rPr>
                        <w:rFonts w:ascii="Cambria Math" w:hAnsi="Cambria Math"/>
                        <w:lang w:val="es-ES"/>
                      </w:rPr>
                      <m:t>+</m:t>
                    </m:r>
                    <m:f>
                      <m:fPr>
                        <m:ctrlPr>
                          <w:rPr>
                            <w:rFonts w:ascii="Cambria Math" w:hAnsi="Cambria Math"/>
                            <w:lang w:val="es-ES"/>
                          </w:rPr>
                        </m:ctrlPr>
                      </m:fPr>
                      <m:num>
                        <m:r>
                          <m:rPr>
                            <m:sty m:val="p"/>
                          </m:rPr>
                          <w:rPr>
                            <w:rFonts w:ascii="Cambria Math" w:hAnsi="Cambria Math"/>
                            <w:lang w:val="es-ES"/>
                          </w:rPr>
                          <m:t>∂</m:t>
                        </m:r>
                        <m:sSub>
                          <m:sSubPr>
                            <m:ctrlPr>
                              <w:rPr>
                                <w:rFonts w:ascii="Cambria Math" w:hAnsi="Cambria Math"/>
                                <w:i/>
                                <w:lang w:val="es-ES"/>
                              </w:rPr>
                            </m:ctrlPr>
                          </m:sSubPr>
                          <m:e>
                            <m:r>
                              <w:rPr>
                                <w:rFonts w:ascii="Cambria Math" w:hAnsi="Cambria Math"/>
                                <w:lang w:val="es-ES"/>
                              </w:rPr>
                              <m:t>u</m:t>
                            </m:r>
                          </m:e>
                          <m:sub>
                            <m:r>
                              <w:rPr>
                                <w:rFonts w:ascii="Cambria Math" w:hAnsi="Cambria Math"/>
                                <w:lang w:val="es-ES"/>
                              </w:rPr>
                              <m:t>j</m:t>
                            </m:r>
                          </m:sub>
                        </m:sSub>
                        <m:ctrlPr>
                          <w:rPr>
                            <w:rFonts w:ascii="Cambria Math" w:hAnsi="Cambria Math"/>
                            <w:i/>
                            <w:lang w:val="es-ES"/>
                          </w:rPr>
                        </m:ctrlPr>
                      </m:num>
                      <m:den>
                        <m:r>
                          <m:rPr>
                            <m:sty m:val="p"/>
                          </m:rP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ctrlPr>
                          <w:rPr>
                            <w:rFonts w:ascii="Cambria Math" w:hAnsi="Cambria Math"/>
                            <w:i/>
                            <w:lang w:val="es-ES"/>
                          </w:rPr>
                        </m:ctrlPr>
                      </m:den>
                    </m:f>
                    <m:r>
                      <w:rPr>
                        <w:rFonts w:ascii="Cambria Math" w:hAnsi="Cambria Math"/>
                        <w:lang w:val="es-ES"/>
                      </w:rPr>
                      <m:t>-</m:t>
                    </m:r>
                    <m:f>
                      <m:fPr>
                        <m:ctrlPr>
                          <w:rPr>
                            <w:rFonts w:ascii="Cambria Math" w:hAnsi="Cambria Math"/>
                            <w:lang w:val="es-ES"/>
                          </w:rPr>
                        </m:ctrlPr>
                      </m:fPr>
                      <m:num>
                        <m:r>
                          <w:rPr>
                            <w:rFonts w:ascii="Cambria Math" w:hAnsi="Cambria Math"/>
                            <w:lang w:val="es-ES"/>
                          </w:rPr>
                          <m:t>2</m:t>
                        </m:r>
                        <m:ctrlPr>
                          <w:rPr>
                            <w:rFonts w:ascii="Cambria Math" w:hAnsi="Cambria Math"/>
                            <w:i/>
                            <w:lang w:val="es-ES"/>
                          </w:rPr>
                        </m:ctrlPr>
                      </m:num>
                      <m:den>
                        <m:r>
                          <w:rPr>
                            <w:rFonts w:ascii="Cambria Math" w:hAnsi="Cambria Math"/>
                            <w:lang w:val="es-ES"/>
                          </w:rPr>
                          <m:t>3</m:t>
                        </m:r>
                        <m:ctrlPr>
                          <w:rPr>
                            <w:rFonts w:ascii="Cambria Math" w:hAnsi="Cambria Math"/>
                            <w:i/>
                            <w:lang w:val="es-ES"/>
                          </w:rPr>
                        </m:ctrlPr>
                      </m:den>
                    </m:f>
                    <m:sSub>
                      <m:sSubPr>
                        <m:ctrlPr>
                          <w:rPr>
                            <w:rFonts w:ascii="Cambria Math" w:hAnsi="Cambria Math"/>
                            <w:i/>
                            <w:lang w:val="es-ES"/>
                          </w:rPr>
                        </m:ctrlPr>
                      </m:sSubPr>
                      <m:e>
                        <m:r>
                          <m:rPr>
                            <m:sty m:val="p"/>
                          </m:rPr>
                          <w:rPr>
                            <w:rFonts w:ascii="Cambria Math" w:hAnsi="Cambria Math"/>
                            <w:lang w:val="es-ES"/>
                          </w:rPr>
                          <m:t>δ</m:t>
                        </m:r>
                        <m:ctrlPr>
                          <w:rPr>
                            <w:rFonts w:ascii="Cambria Math" w:hAnsi="Cambria Math"/>
                            <w:lang w:val="es-ES"/>
                          </w:rPr>
                        </m:ctrlPr>
                      </m:e>
                      <m:sub>
                        <m:r>
                          <w:rPr>
                            <w:rFonts w:ascii="Cambria Math" w:hAnsi="Cambria Math"/>
                            <w:lang w:val="es-ES"/>
                          </w:rPr>
                          <m:t>ij</m:t>
                        </m:r>
                      </m:sub>
                    </m:sSub>
                    <m:f>
                      <m:fPr>
                        <m:ctrlPr>
                          <w:rPr>
                            <w:rFonts w:ascii="Cambria Math" w:hAnsi="Cambria Math"/>
                            <w:lang w:val="es-ES"/>
                          </w:rPr>
                        </m:ctrlPr>
                      </m:fPr>
                      <m:num>
                        <m:r>
                          <m:rPr>
                            <m:sty m:val="p"/>
                          </m:rPr>
                          <w:rPr>
                            <w:rFonts w:ascii="Cambria Math" w:hAnsi="Cambria Math"/>
                            <w:lang w:val="es-ES"/>
                          </w:rPr>
                          <m:t>∂</m:t>
                        </m:r>
                        <m:sSub>
                          <m:sSubPr>
                            <m:ctrlPr>
                              <w:rPr>
                                <w:rFonts w:ascii="Cambria Math" w:hAnsi="Cambria Math"/>
                                <w:i/>
                                <w:lang w:val="es-ES"/>
                              </w:rPr>
                            </m:ctrlPr>
                          </m:sSubPr>
                          <m:e>
                            <m:r>
                              <w:rPr>
                                <w:rFonts w:ascii="Cambria Math" w:hAnsi="Cambria Math"/>
                                <w:lang w:val="es-ES"/>
                              </w:rPr>
                              <m:t>u</m:t>
                            </m:r>
                          </m:e>
                          <m:sub>
                            <m:r>
                              <w:rPr>
                                <w:rFonts w:ascii="Cambria Math" w:hAnsi="Cambria Math"/>
                                <w:lang w:val="es-ES"/>
                              </w:rPr>
                              <m:t>k</m:t>
                            </m:r>
                          </m:sub>
                        </m:sSub>
                        <m:ctrlPr>
                          <w:rPr>
                            <w:rFonts w:ascii="Cambria Math" w:hAnsi="Cambria Math"/>
                            <w:i/>
                            <w:lang w:val="es-ES"/>
                          </w:rPr>
                        </m:ctrlPr>
                      </m:num>
                      <m:den>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k</m:t>
                            </m:r>
                          </m:sub>
                        </m:sSub>
                        <m:ctrlPr>
                          <w:rPr>
                            <w:rFonts w:ascii="Cambria Math" w:hAnsi="Cambria Math"/>
                            <w:i/>
                            <w:lang w:val="es-ES"/>
                          </w:rPr>
                        </m:ctrlPr>
                      </m:den>
                    </m:f>
                    <m:ctrlPr>
                      <w:rPr>
                        <w:rFonts w:ascii="Cambria Math" w:hAnsi="Cambria Math"/>
                        <w:i/>
                        <w:lang w:val="es-ES"/>
                      </w:rPr>
                    </m:ctrlPr>
                  </m:e>
                </m:d>
              </m:oMath>
            </m:oMathPara>
          </w:p>
        </w:tc>
        <w:tc>
          <w:tcPr>
            <w:tcW w:w="601" w:type="dxa"/>
          </w:tcPr>
          <w:p w14:paraId="52247DBD" w14:textId="1BAF17A4" w:rsidR="00AD3446" w:rsidRDefault="00AD3446" w:rsidP="004454CF">
            <w:pPr>
              <w:keepNext/>
              <w:jc w:val="center"/>
              <w:rPr>
                <w:rFonts w:eastAsiaTheme="minorEastAsia"/>
                <w:lang w:val="es-ES"/>
              </w:rPr>
            </w:pPr>
            <w:bookmarkStart w:id="1" w:name="_Ref111543125"/>
            <w:r>
              <w:t>(</w:t>
            </w:r>
            <w:fldSimple w:instr=" SEQ ( \* ARABIC ">
              <w:r w:rsidR="00987294">
                <w:rPr>
                  <w:noProof/>
                </w:rPr>
                <w:t>4</w:t>
              </w:r>
            </w:fldSimple>
            <w:r>
              <w:t>)</w:t>
            </w:r>
            <w:bookmarkEnd w:id="1"/>
          </w:p>
        </w:tc>
      </w:tr>
    </w:tbl>
    <w:p w14:paraId="59448A88" w14:textId="501F2107" w:rsidR="00AD3446" w:rsidRDefault="00AD3446" w:rsidP="004751EA">
      <w:pPr>
        <w:rPr>
          <w:rFonts w:eastAsiaTheme="minorEastAsia"/>
          <w:lang w:val="es-ES"/>
        </w:rPr>
      </w:pPr>
    </w:p>
    <w:p w14:paraId="5542F690" w14:textId="04F9D72B" w:rsidR="00AD3446" w:rsidRDefault="00AD3446" w:rsidP="004751EA">
      <w:pPr>
        <w:rPr>
          <w:rFonts w:eastAsiaTheme="minorEastAsia"/>
          <w:lang w:val="es-ES"/>
        </w:rPr>
      </w:pPr>
      <w:r>
        <w:rPr>
          <w:rFonts w:eastAsiaTheme="minorEastAsia"/>
          <w:lang w:val="es-ES"/>
        </w:rPr>
        <w:t>Transporte de especies</w:t>
      </w:r>
    </w:p>
    <w:tbl>
      <w:tblPr>
        <w:tblStyle w:val="Tablaconcuadrcula"/>
        <w:tblW w:w="4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01"/>
      </w:tblGrid>
      <w:tr w:rsidR="00AD3446" w14:paraId="1383BE2C" w14:textId="77777777" w:rsidTr="001E101E">
        <w:tc>
          <w:tcPr>
            <w:tcW w:w="3828" w:type="dxa"/>
          </w:tcPr>
          <w:p w14:paraId="32977DFF" w14:textId="0E57D1A5" w:rsidR="00AD3446" w:rsidRPr="00444CA2" w:rsidRDefault="00000000" w:rsidP="00AD3446">
            <w:pPr>
              <w:jc w:val="center"/>
              <w:rPr>
                <w:rFonts w:eastAsiaTheme="minorEastAsia"/>
                <w:lang w:val="es-ES"/>
              </w:rPr>
            </w:pPr>
            <m:oMathPara>
              <m:oMathParaPr>
                <m:jc m:val="center"/>
              </m:oMathParaPr>
              <m:oMath>
                <m:f>
                  <m:fPr>
                    <m:ctrlPr>
                      <w:rPr>
                        <w:rFonts w:ascii="Cambria Math" w:eastAsiaTheme="minorEastAsia" w:hAnsi="Cambria Math"/>
                        <w:lang w:val="es-ES"/>
                      </w:rPr>
                    </m:ctrlPr>
                  </m:fPr>
                  <m:num>
                    <m:r>
                      <w:rPr>
                        <w:rFonts w:ascii="Cambria Math" w:eastAsiaTheme="minorEastAsia" w:hAnsi="Cambria Math"/>
                        <w:lang w:val="es-ES"/>
                      </w:rPr>
                      <m:t>∂</m:t>
                    </m:r>
                    <m:ctrlPr>
                      <w:rPr>
                        <w:rFonts w:ascii="Cambria Math" w:eastAsiaTheme="minorEastAsia" w:hAnsi="Cambria Math"/>
                        <w:i/>
                        <w:lang w:val="es-ES"/>
                      </w:rPr>
                    </m:ctrlPr>
                  </m:num>
                  <m:den>
                    <m:r>
                      <w:rPr>
                        <w:rFonts w:ascii="Cambria Math" w:eastAsiaTheme="minorEastAsia" w:hAnsi="Cambria Math"/>
                        <w:lang w:val="es-ES"/>
                      </w:rPr>
                      <m:t>∂t</m:t>
                    </m:r>
                    <m:ctrlPr>
                      <w:rPr>
                        <w:rFonts w:ascii="Cambria Math" w:eastAsiaTheme="minorEastAsia" w:hAnsi="Cambria Math"/>
                        <w:i/>
                        <w:lang w:val="es-ES"/>
                      </w:rPr>
                    </m:ctrlPr>
                  </m:den>
                </m:f>
                <m:d>
                  <m:dPr>
                    <m:ctrlPr>
                      <w:rPr>
                        <w:rFonts w:ascii="Cambria Math" w:eastAsiaTheme="minorEastAsia" w:hAnsi="Cambria Math"/>
                        <w:i/>
                        <w:lang w:val="es-ES"/>
                      </w:rPr>
                    </m:ctrlPr>
                  </m:dPr>
                  <m:e>
                    <m:r>
                      <w:rPr>
                        <w:rFonts w:ascii="Cambria Math" w:eastAsiaTheme="minorEastAsia" w:hAnsi="Cambria Math"/>
                        <w:lang w:val="es-ES"/>
                      </w:rPr>
                      <m:t>ε</m:t>
                    </m:r>
                    <m:sSub>
                      <m:sSubPr>
                        <m:ctrlPr>
                          <w:rPr>
                            <w:rFonts w:ascii="Cambria Math" w:eastAsiaTheme="minorEastAsia" w:hAnsi="Cambria Math"/>
                            <w:i/>
                            <w:lang w:val="es-ES"/>
                          </w:rPr>
                        </m:ctrlPr>
                      </m:sSubPr>
                      <m:e>
                        <m:r>
                          <w:rPr>
                            <w:rFonts w:ascii="Cambria Math" w:eastAsiaTheme="minorEastAsia" w:hAnsi="Cambria Math"/>
                            <w:lang w:val="es-ES"/>
                          </w:rPr>
                          <m:t>ρ</m:t>
                        </m:r>
                        <m:ctrlPr>
                          <w:rPr>
                            <w:rFonts w:ascii="Cambria Math" w:eastAsiaTheme="minorEastAsia" w:hAnsi="Cambria Math"/>
                            <w:lang w:val="es-ES"/>
                          </w:rPr>
                        </m:ctrlPr>
                      </m:e>
                      <m:sub>
                        <m:r>
                          <w:rPr>
                            <w:rFonts w:ascii="Cambria Math" w:eastAsiaTheme="minorEastAsia" w:hAnsi="Cambria Math"/>
                            <w:lang w:val="es-ES"/>
                          </w:rPr>
                          <m:t>f</m:t>
                        </m:r>
                      </m:sub>
                    </m:sSub>
                    <m:sSub>
                      <m:sSubPr>
                        <m:ctrlPr>
                          <w:rPr>
                            <w:rFonts w:ascii="Cambria Math" w:eastAsiaTheme="minorEastAsia" w:hAnsi="Cambria Math"/>
                            <w:i/>
                            <w:lang w:val="es-ES"/>
                          </w:rPr>
                        </m:ctrlPr>
                      </m:sSubPr>
                      <m:e>
                        <m:r>
                          <w:rPr>
                            <w:rFonts w:ascii="Cambria Math" w:eastAsiaTheme="minorEastAsia" w:hAnsi="Cambria Math"/>
                            <w:lang w:val="es-ES"/>
                          </w:rPr>
                          <m:t>Y</m:t>
                        </m:r>
                      </m:e>
                      <m:sub>
                        <m:r>
                          <w:rPr>
                            <w:rFonts w:ascii="Cambria Math" w:eastAsiaTheme="minorEastAsia" w:hAnsi="Cambria Math"/>
                            <w:lang w:val="es-ES"/>
                          </w:rPr>
                          <m:t>k</m:t>
                        </m:r>
                      </m:sub>
                    </m:sSub>
                  </m:e>
                </m:d>
                <m:r>
                  <w:rPr>
                    <w:rFonts w:ascii="Cambria Math" w:eastAsiaTheme="minorEastAsia" w:hAnsi="Cambria Math"/>
                    <w:lang w:val="es-ES"/>
                  </w:rPr>
                  <m:t>+</m:t>
                </m:r>
                <m:f>
                  <m:fPr>
                    <m:ctrlPr>
                      <w:rPr>
                        <w:rFonts w:ascii="Cambria Math" w:eastAsiaTheme="minorEastAsia" w:hAnsi="Cambria Math"/>
                        <w:lang w:val="es-ES"/>
                      </w:rPr>
                    </m:ctrlPr>
                  </m:fPr>
                  <m:num>
                    <m:r>
                      <w:rPr>
                        <w:rFonts w:ascii="Cambria Math" w:eastAsiaTheme="minorEastAsia" w:hAnsi="Cambria Math"/>
                        <w:lang w:val="es-ES"/>
                      </w:rPr>
                      <m:t>∂</m:t>
                    </m:r>
                    <m:ctrlPr>
                      <w:rPr>
                        <w:rFonts w:ascii="Cambria Math" w:eastAsiaTheme="minorEastAsia" w:hAnsi="Cambria Math"/>
                        <w:i/>
                        <w:lang w:val="es-ES"/>
                      </w:rPr>
                    </m:ctrlPr>
                  </m:num>
                  <m:den>
                    <m:r>
                      <w:rPr>
                        <w:rFonts w:ascii="Cambria Math" w:eastAsiaTheme="minorEastAsia" w:hAnsi="Cambria Math"/>
                        <w:lang w:val="es-ES"/>
                      </w:rPr>
                      <m:t>∂</m:t>
                    </m:r>
                    <m:sSub>
                      <m:sSubPr>
                        <m:ctrlPr>
                          <w:rPr>
                            <w:rFonts w:ascii="Cambria Math" w:eastAsiaTheme="minorEastAsia" w:hAnsi="Cambria Math"/>
                            <w:i/>
                            <w:lang w:val="es-ES"/>
                          </w:rPr>
                        </m:ctrlPr>
                      </m:sSubPr>
                      <m:e>
                        <m:r>
                          <w:rPr>
                            <w:rFonts w:ascii="Cambria Math" w:eastAsiaTheme="minorEastAsia" w:hAnsi="Cambria Math"/>
                            <w:lang w:val="es-ES"/>
                          </w:rPr>
                          <m:t>x</m:t>
                        </m:r>
                      </m:e>
                      <m:sub>
                        <m:r>
                          <w:rPr>
                            <w:rFonts w:ascii="Cambria Math" w:eastAsiaTheme="minorEastAsia" w:hAnsi="Cambria Math"/>
                            <w:lang w:val="es-ES"/>
                          </w:rPr>
                          <m:t>i</m:t>
                        </m:r>
                      </m:sub>
                    </m:sSub>
                    <m:ctrlPr>
                      <w:rPr>
                        <w:rFonts w:ascii="Cambria Math" w:eastAsiaTheme="minorEastAsia" w:hAnsi="Cambria Math"/>
                        <w:i/>
                        <w:lang w:val="es-ES"/>
                      </w:rPr>
                    </m:ctrlPr>
                  </m:den>
                </m:f>
                <m:d>
                  <m:dPr>
                    <m:ctrlPr>
                      <w:rPr>
                        <w:rFonts w:ascii="Cambria Math" w:eastAsiaTheme="minorEastAsia" w:hAnsi="Cambria Math"/>
                        <w:i/>
                        <w:lang w:val="es-ES"/>
                      </w:rPr>
                    </m:ctrlPr>
                  </m:dPr>
                  <m:e>
                    <m:r>
                      <w:rPr>
                        <w:rFonts w:ascii="Cambria Math" w:eastAsiaTheme="minorEastAsia" w:hAnsi="Cambria Math"/>
                        <w:lang w:val="es-ES"/>
                      </w:rPr>
                      <m:t>ε</m:t>
                    </m:r>
                    <m:sSub>
                      <m:sSubPr>
                        <m:ctrlPr>
                          <w:rPr>
                            <w:rFonts w:ascii="Cambria Math" w:eastAsiaTheme="minorEastAsia" w:hAnsi="Cambria Math"/>
                            <w:i/>
                            <w:lang w:val="es-ES"/>
                          </w:rPr>
                        </m:ctrlPr>
                      </m:sSubPr>
                      <m:e>
                        <m:r>
                          <w:rPr>
                            <w:rFonts w:ascii="Cambria Math" w:eastAsiaTheme="minorEastAsia" w:hAnsi="Cambria Math"/>
                            <w:lang w:val="es-ES"/>
                          </w:rPr>
                          <m:t>ρ</m:t>
                        </m:r>
                        <m:ctrlPr>
                          <w:rPr>
                            <w:rFonts w:ascii="Cambria Math" w:eastAsiaTheme="minorEastAsia" w:hAnsi="Cambria Math"/>
                            <w:lang w:val="es-ES"/>
                          </w:rPr>
                        </m:ctrlPr>
                      </m:e>
                      <m:sub>
                        <m:r>
                          <w:rPr>
                            <w:rFonts w:ascii="Cambria Math" w:eastAsiaTheme="minorEastAsia" w:hAnsi="Cambria Math"/>
                            <w:lang w:val="es-ES"/>
                          </w:rPr>
                          <m:t>f</m:t>
                        </m:r>
                      </m:sub>
                    </m:sSub>
                    <m:sSub>
                      <m:sSubPr>
                        <m:ctrlPr>
                          <w:rPr>
                            <w:rFonts w:ascii="Cambria Math" w:eastAsiaTheme="minorEastAsia" w:hAnsi="Cambria Math"/>
                            <w:i/>
                            <w:lang w:val="es-ES"/>
                          </w:rPr>
                        </m:ctrlPr>
                      </m:sSubPr>
                      <m:e>
                        <m:r>
                          <w:rPr>
                            <w:rFonts w:ascii="Cambria Math" w:eastAsiaTheme="minorEastAsia" w:hAnsi="Cambria Math"/>
                            <w:lang w:val="es-ES"/>
                          </w:rPr>
                          <m:t>u</m:t>
                        </m:r>
                      </m:e>
                      <m:sub>
                        <m:r>
                          <w:rPr>
                            <w:rFonts w:ascii="Cambria Math" w:eastAsiaTheme="minorEastAsia" w:hAnsi="Cambria Math"/>
                            <w:lang w:val="es-ES"/>
                          </w:rPr>
                          <m:t>i</m:t>
                        </m:r>
                      </m:sub>
                    </m:sSub>
                    <m:sSub>
                      <m:sSubPr>
                        <m:ctrlPr>
                          <w:rPr>
                            <w:rFonts w:ascii="Cambria Math" w:eastAsiaTheme="minorEastAsia" w:hAnsi="Cambria Math"/>
                            <w:i/>
                            <w:lang w:val="es-ES"/>
                          </w:rPr>
                        </m:ctrlPr>
                      </m:sSubPr>
                      <m:e>
                        <m:r>
                          <w:rPr>
                            <w:rFonts w:ascii="Cambria Math" w:eastAsiaTheme="minorEastAsia" w:hAnsi="Cambria Math"/>
                            <w:lang w:val="es-ES"/>
                          </w:rPr>
                          <m:t>Y</m:t>
                        </m:r>
                      </m:e>
                      <m:sub>
                        <m:r>
                          <w:rPr>
                            <w:rFonts w:ascii="Cambria Math" w:eastAsiaTheme="minorEastAsia" w:hAnsi="Cambria Math"/>
                            <w:lang w:val="es-ES"/>
                          </w:rPr>
                          <m:t>k</m:t>
                        </m:r>
                      </m:sub>
                    </m:sSub>
                  </m:e>
                </m:d>
                <m:r>
                  <w:rPr>
                    <w:rFonts w:ascii="Cambria Math" w:eastAsiaTheme="minorEastAsia" w:hAnsi="Cambria Math"/>
                    <w:lang w:val="es-ES"/>
                  </w:rPr>
                  <m:t xml:space="preserve"> =</m:t>
                </m:r>
              </m:oMath>
            </m:oMathPara>
          </w:p>
          <w:p w14:paraId="7FC052D3" w14:textId="0204D479" w:rsidR="00AD3446" w:rsidRDefault="00000000" w:rsidP="00AD3446">
            <w:pPr>
              <w:jc w:val="center"/>
              <w:rPr>
                <w:rFonts w:eastAsiaTheme="minorEastAsia"/>
                <w:lang w:val="es-ES"/>
              </w:rPr>
            </w:pPr>
            <m:oMathPara>
              <m:oMath>
                <m:f>
                  <m:fPr>
                    <m:ctrlPr>
                      <w:rPr>
                        <w:rFonts w:ascii="Cambria Math" w:eastAsiaTheme="minorEastAsia" w:hAnsi="Cambria Math"/>
                        <w:lang w:val="es-ES"/>
                      </w:rPr>
                    </m:ctrlPr>
                  </m:fPr>
                  <m:num>
                    <m:r>
                      <w:rPr>
                        <w:rFonts w:ascii="Cambria Math" w:eastAsiaTheme="minorEastAsia" w:hAnsi="Cambria Math"/>
                        <w:lang w:val="es-ES"/>
                      </w:rPr>
                      <m:t>∂</m:t>
                    </m:r>
                    <m:ctrlPr>
                      <w:rPr>
                        <w:rFonts w:ascii="Cambria Math" w:eastAsiaTheme="minorEastAsia" w:hAnsi="Cambria Math"/>
                        <w:i/>
                        <w:lang w:val="es-ES"/>
                      </w:rPr>
                    </m:ctrlPr>
                  </m:num>
                  <m:den>
                    <m:r>
                      <w:rPr>
                        <w:rFonts w:ascii="Cambria Math" w:eastAsiaTheme="minorEastAsia" w:hAnsi="Cambria Math"/>
                        <w:lang w:val="es-ES"/>
                      </w:rPr>
                      <m:t>∂</m:t>
                    </m:r>
                    <m:sSub>
                      <m:sSubPr>
                        <m:ctrlPr>
                          <w:rPr>
                            <w:rFonts w:ascii="Cambria Math" w:eastAsiaTheme="minorEastAsia" w:hAnsi="Cambria Math"/>
                            <w:i/>
                            <w:lang w:val="es-ES"/>
                          </w:rPr>
                        </m:ctrlPr>
                      </m:sSubPr>
                      <m:e>
                        <m:r>
                          <w:rPr>
                            <w:rFonts w:ascii="Cambria Math" w:eastAsiaTheme="minorEastAsia" w:hAnsi="Cambria Math"/>
                            <w:lang w:val="es-ES"/>
                          </w:rPr>
                          <m:t>x</m:t>
                        </m:r>
                      </m:e>
                      <m:sub>
                        <m:r>
                          <w:rPr>
                            <w:rFonts w:ascii="Cambria Math" w:eastAsiaTheme="minorEastAsia" w:hAnsi="Cambria Math"/>
                            <w:lang w:val="es-ES"/>
                          </w:rPr>
                          <m:t>i</m:t>
                        </m:r>
                      </m:sub>
                    </m:sSub>
                    <m:ctrlPr>
                      <w:rPr>
                        <w:rFonts w:ascii="Cambria Math" w:eastAsiaTheme="minorEastAsia" w:hAnsi="Cambria Math"/>
                        <w:i/>
                        <w:lang w:val="es-ES"/>
                      </w:rPr>
                    </m:ctrlPr>
                  </m:den>
                </m:f>
                <m:d>
                  <m:dPr>
                    <m:ctrlPr>
                      <w:rPr>
                        <w:rFonts w:ascii="Cambria Math" w:eastAsiaTheme="minorEastAsia" w:hAnsi="Cambria Math"/>
                        <w:lang w:val="es-ES"/>
                      </w:rPr>
                    </m:ctrlPr>
                  </m:dPr>
                  <m:e>
                    <m:r>
                      <w:rPr>
                        <w:rFonts w:ascii="Cambria Math" w:eastAsiaTheme="minorEastAsia" w:hAnsi="Cambria Math"/>
                        <w:lang w:val="es-ES"/>
                      </w:rPr>
                      <m:t>ε</m:t>
                    </m:r>
                    <m:sSub>
                      <m:sSubPr>
                        <m:ctrlPr>
                          <w:rPr>
                            <w:rFonts w:ascii="Cambria Math" w:eastAsiaTheme="minorEastAsia" w:hAnsi="Cambria Math"/>
                            <w:i/>
                            <w:lang w:val="es-ES"/>
                          </w:rPr>
                        </m:ctrlPr>
                      </m:sSubPr>
                      <m:e>
                        <m:r>
                          <w:rPr>
                            <w:rFonts w:ascii="Cambria Math" w:eastAsiaTheme="minorEastAsia" w:hAnsi="Cambria Math"/>
                            <w:lang w:val="es-ES"/>
                          </w:rPr>
                          <m:t>ρ</m:t>
                        </m:r>
                        <m:ctrlPr>
                          <w:rPr>
                            <w:rFonts w:ascii="Cambria Math" w:eastAsiaTheme="minorEastAsia" w:hAnsi="Cambria Math"/>
                            <w:lang w:val="es-ES"/>
                          </w:rPr>
                        </m:ctrlPr>
                      </m:e>
                      <m:sub>
                        <m:r>
                          <w:rPr>
                            <w:rFonts w:ascii="Cambria Math" w:eastAsiaTheme="minorEastAsia" w:hAnsi="Cambria Math"/>
                            <w:lang w:val="es-ES"/>
                          </w:rPr>
                          <m:t>f</m:t>
                        </m:r>
                      </m:sub>
                    </m:sSub>
                    <m:sSub>
                      <m:sSubPr>
                        <m:ctrlPr>
                          <w:rPr>
                            <w:rFonts w:ascii="Cambria Math" w:eastAsiaTheme="minorEastAsia" w:hAnsi="Cambria Math"/>
                            <w:i/>
                            <w:lang w:val="es-ES"/>
                          </w:rPr>
                        </m:ctrlPr>
                      </m:sSubPr>
                      <m:e>
                        <m:r>
                          <w:rPr>
                            <w:rFonts w:ascii="Cambria Math" w:eastAsiaTheme="minorEastAsia" w:hAnsi="Cambria Math"/>
                            <w:lang w:val="es-ES"/>
                          </w:rPr>
                          <m:t>D</m:t>
                        </m:r>
                      </m:e>
                      <m:sub>
                        <m:bar>
                          <m:barPr>
                            <m:ctrlPr>
                              <w:rPr>
                                <w:rFonts w:ascii="Cambria Math" w:eastAsiaTheme="minorEastAsia" w:hAnsi="Cambria Math"/>
                                <w:lang w:val="es-ES"/>
                              </w:rPr>
                            </m:ctrlPr>
                          </m:barPr>
                          <m:e>
                            <m:r>
                              <w:rPr>
                                <w:rFonts w:ascii="Cambria Math" w:eastAsiaTheme="minorEastAsia" w:hAnsi="Cambria Math"/>
                                <w:lang w:val="es-ES"/>
                              </w:rPr>
                              <m:t>k</m:t>
                            </m:r>
                          </m:e>
                        </m:bar>
                        <m:r>
                          <w:rPr>
                            <w:rFonts w:ascii="Cambria Math" w:eastAsiaTheme="minorEastAsia" w:hAnsi="Cambria Math"/>
                            <w:lang w:val="es-ES"/>
                          </w:rPr>
                          <m:t>,m</m:t>
                        </m:r>
                      </m:sub>
                    </m:sSub>
                    <m:f>
                      <m:fPr>
                        <m:ctrlPr>
                          <w:rPr>
                            <w:rFonts w:ascii="Cambria Math" w:eastAsiaTheme="minorEastAsia" w:hAnsi="Cambria Math"/>
                            <w:lang w:val="es-ES"/>
                          </w:rPr>
                        </m:ctrlPr>
                      </m:fPr>
                      <m:num>
                        <m:r>
                          <w:rPr>
                            <w:rFonts w:ascii="Cambria Math" w:eastAsiaTheme="minorEastAsia" w:hAnsi="Cambria Math"/>
                            <w:lang w:val="es-ES"/>
                          </w:rPr>
                          <m:t>∂</m:t>
                        </m:r>
                        <m:sSub>
                          <m:sSubPr>
                            <m:ctrlPr>
                              <w:rPr>
                                <w:rFonts w:ascii="Cambria Math" w:eastAsiaTheme="minorEastAsia" w:hAnsi="Cambria Math"/>
                                <w:i/>
                                <w:lang w:val="es-ES"/>
                              </w:rPr>
                            </m:ctrlPr>
                          </m:sSubPr>
                          <m:e>
                            <m:r>
                              <w:rPr>
                                <w:rFonts w:ascii="Cambria Math" w:eastAsiaTheme="minorEastAsia" w:hAnsi="Cambria Math"/>
                                <w:lang w:val="es-ES"/>
                              </w:rPr>
                              <m:t>Y</m:t>
                            </m:r>
                          </m:e>
                          <m:sub>
                            <m:bar>
                              <m:barPr>
                                <m:ctrlPr>
                                  <w:rPr>
                                    <w:rFonts w:ascii="Cambria Math" w:eastAsiaTheme="minorEastAsia" w:hAnsi="Cambria Math"/>
                                    <w:lang w:val="es-ES"/>
                                  </w:rPr>
                                </m:ctrlPr>
                              </m:barPr>
                              <m:e>
                                <m:r>
                                  <w:rPr>
                                    <w:rFonts w:ascii="Cambria Math" w:eastAsiaTheme="minorEastAsia" w:hAnsi="Cambria Math"/>
                                    <w:lang w:val="es-ES"/>
                                  </w:rPr>
                                  <m:t>k</m:t>
                                </m:r>
                              </m:e>
                            </m:bar>
                          </m:sub>
                        </m:sSub>
                        <m:ctrlPr>
                          <w:rPr>
                            <w:rFonts w:ascii="Cambria Math" w:eastAsiaTheme="minorEastAsia" w:hAnsi="Cambria Math"/>
                            <w:i/>
                            <w:lang w:val="es-ES"/>
                          </w:rPr>
                        </m:ctrlPr>
                      </m:num>
                      <m:den>
                        <m:r>
                          <w:rPr>
                            <w:rFonts w:ascii="Cambria Math" w:eastAsiaTheme="minorEastAsia" w:hAnsi="Cambria Math"/>
                            <w:lang w:val="es-ES"/>
                          </w:rPr>
                          <m:t>∂</m:t>
                        </m:r>
                        <m:sSub>
                          <m:sSubPr>
                            <m:ctrlPr>
                              <w:rPr>
                                <w:rFonts w:ascii="Cambria Math" w:eastAsiaTheme="minorEastAsia" w:hAnsi="Cambria Math"/>
                                <w:i/>
                                <w:lang w:val="es-ES"/>
                              </w:rPr>
                            </m:ctrlPr>
                          </m:sSubPr>
                          <m:e>
                            <m:r>
                              <w:rPr>
                                <w:rFonts w:ascii="Cambria Math" w:eastAsiaTheme="minorEastAsia" w:hAnsi="Cambria Math"/>
                                <w:lang w:val="es-ES"/>
                              </w:rPr>
                              <m:t>x</m:t>
                            </m:r>
                          </m:e>
                          <m:sub>
                            <m:r>
                              <w:rPr>
                                <w:rFonts w:ascii="Cambria Math" w:eastAsiaTheme="minorEastAsia" w:hAnsi="Cambria Math"/>
                                <w:lang w:val="es-ES"/>
                              </w:rPr>
                              <m:t>i</m:t>
                            </m:r>
                          </m:sub>
                        </m:sSub>
                        <m:ctrlPr>
                          <w:rPr>
                            <w:rFonts w:ascii="Cambria Math" w:eastAsiaTheme="minorEastAsia" w:hAnsi="Cambria Math"/>
                            <w:i/>
                            <w:lang w:val="es-ES"/>
                          </w:rPr>
                        </m:ctrlPr>
                      </m:den>
                    </m:f>
                    <m:ctrlPr>
                      <w:rPr>
                        <w:rFonts w:ascii="Cambria Math" w:eastAsiaTheme="minorEastAsia" w:hAnsi="Cambria Math"/>
                        <w:i/>
                        <w:lang w:val="es-ES"/>
                      </w:rPr>
                    </m:ctrlPr>
                  </m:e>
                </m:d>
                <m:r>
                  <m:rPr>
                    <m:sty m:val="p"/>
                  </m:rPr>
                  <w:rPr>
                    <w:rFonts w:ascii="Cambria Math" w:eastAsiaTheme="minorEastAsia" w:hAnsi="Cambria Math"/>
                    <w:lang w:val="es-ES"/>
                  </w:rPr>
                  <m:t>+</m:t>
                </m:r>
                <m:r>
                  <w:rPr>
                    <w:rFonts w:ascii="Cambria Math" w:eastAsiaTheme="minorEastAsia" w:hAnsi="Cambria Math"/>
                    <w:lang w:val="es-ES"/>
                  </w:rPr>
                  <m:t>ε</m:t>
                </m:r>
                <m:acc>
                  <m:accPr>
                    <m:chr m:val="̇"/>
                    <m:ctrlPr>
                      <w:rPr>
                        <w:rFonts w:ascii="Cambria Math" w:eastAsiaTheme="minorEastAsia" w:hAnsi="Cambria Math"/>
                        <w:lang w:val="es-ES"/>
                      </w:rPr>
                    </m:ctrlPr>
                  </m:accPr>
                  <m:e>
                    <m:sSub>
                      <m:sSubPr>
                        <m:ctrlPr>
                          <w:rPr>
                            <w:rFonts w:ascii="Cambria Math" w:eastAsiaTheme="minorEastAsia" w:hAnsi="Cambria Math"/>
                            <w:i/>
                            <w:lang w:val="es-ES"/>
                          </w:rPr>
                        </m:ctrlPr>
                      </m:sSubPr>
                      <m:e>
                        <m:r>
                          <w:rPr>
                            <w:rFonts w:ascii="Cambria Math" w:eastAsiaTheme="minorEastAsia" w:hAnsi="Cambria Math"/>
                            <w:lang w:val="es-ES"/>
                          </w:rPr>
                          <m:t>ω</m:t>
                        </m:r>
                        <m:ctrlPr>
                          <w:rPr>
                            <w:rFonts w:ascii="Cambria Math" w:eastAsiaTheme="minorEastAsia" w:hAnsi="Cambria Math"/>
                            <w:lang w:val="es-ES"/>
                          </w:rPr>
                        </m:ctrlPr>
                      </m:e>
                      <m:sub>
                        <m:r>
                          <w:rPr>
                            <w:rFonts w:ascii="Cambria Math" w:eastAsiaTheme="minorEastAsia" w:hAnsi="Cambria Math"/>
                            <w:lang w:val="es-ES"/>
                          </w:rPr>
                          <m:t>k</m:t>
                        </m:r>
                      </m:sub>
                    </m:sSub>
                  </m:e>
                </m:acc>
              </m:oMath>
            </m:oMathPara>
          </w:p>
        </w:tc>
        <w:tc>
          <w:tcPr>
            <w:tcW w:w="601" w:type="dxa"/>
          </w:tcPr>
          <w:p w14:paraId="36BE36E9" w14:textId="77777777" w:rsidR="003C3E5B" w:rsidRDefault="003C3E5B" w:rsidP="004454CF">
            <w:pPr>
              <w:keepNext/>
              <w:jc w:val="center"/>
            </w:pPr>
          </w:p>
          <w:p w14:paraId="1036706D" w14:textId="084F80D1" w:rsidR="00AD3446" w:rsidRDefault="00AD3446" w:rsidP="004454CF">
            <w:pPr>
              <w:keepNext/>
              <w:jc w:val="center"/>
              <w:rPr>
                <w:rFonts w:eastAsiaTheme="minorEastAsia"/>
                <w:lang w:val="es-ES"/>
              </w:rPr>
            </w:pPr>
            <w:r>
              <w:t>(</w:t>
            </w:r>
            <w:fldSimple w:instr=" SEQ ( \* ARABIC ">
              <w:r w:rsidR="00987294">
                <w:rPr>
                  <w:noProof/>
                </w:rPr>
                <w:t>5</w:t>
              </w:r>
            </w:fldSimple>
            <w:r>
              <w:t>)</w:t>
            </w:r>
          </w:p>
        </w:tc>
      </w:tr>
    </w:tbl>
    <w:p w14:paraId="45048983" w14:textId="77777777" w:rsidR="003C3E5B" w:rsidRDefault="003C3E5B" w:rsidP="00AD3446">
      <w:pPr>
        <w:rPr>
          <w:rFonts w:eastAsiaTheme="minorEastAsia"/>
          <w:lang w:val="es-ES"/>
        </w:rPr>
      </w:pPr>
    </w:p>
    <w:p w14:paraId="55EBEE0D" w14:textId="220F2683" w:rsidR="00AD3446" w:rsidRDefault="00AD3446" w:rsidP="00AD3446">
      <w:pPr>
        <w:rPr>
          <w:rFonts w:eastAsiaTheme="minorEastAsia"/>
          <w:lang w:val="es-ES"/>
        </w:rPr>
      </w:pPr>
      <w:r>
        <w:rPr>
          <w:rFonts w:eastAsiaTheme="minorEastAsia"/>
          <w:lang w:val="es-ES"/>
        </w:rPr>
        <w:lastRenderedPageBreak/>
        <w:t xml:space="preserve">donde </w:t>
      </w:r>
      <m:oMath>
        <m:sSub>
          <m:sSubPr>
            <m:ctrlPr>
              <w:rPr>
                <w:rFonts w:ascii="Cambria Math" w:eastAsiaTheme="minorEastAsia" w:hAnsi="Cambria Math"/>
                <w:i/>
                <w:lang w:val="es-ES"/>
              </w:rPr>
            </m:ctrlPr>
          </m:sSubPr>
          <m:e>
            <m:r>
              <w:rPr>
                <w:rFonts w:ascii="Cambria Math" w:eastAsiaTheme="minorEastAsia" w:hAnsi="Cambria Math"/>
                <w:lang w:val="es-ES"/>
              </w:rPr>
              <m:t>Y</m:t>
            </m:r>
          </m:e>
          <m:sub>
            <m:r>
              <w:rPr>
                <w:rFonts w:ascii="Cambria Math" w:eastAsiaTheme="minorEastAsia" w:hAnsi="Cambria Math"/>
                <w:lang w:val="es-ES"/>
              </w:rPr>
              <m:t>k</m:t>
            </m:r>
          </m:sub>
        </m:sSub>
      </m:oMath>
      <w:r>
        <w:rPr>
          <w:rFonts w:eastAsiaTheme="minorEastAsia"/>
          <w:lang w:val="es-ES"/>
        </w:rPr>
        <w:t xml:space="preserve"> corresponde a la fracción másica de la especie </w:t>
      </w:r>
      <m:oMath>
        <m:r>
          <w:rPr>
            <w:rFonts w:ascii="Cambria Math" w:eastAsiaTheme="minorEastAsia" w:hAnsi="Cambria Math"/>
            <w:lang w:val="es-ES"/>
          </w:rPr>
          <m:t>k</m:t>
        </m:r>
      </m:oMath>
      <w:r>
        <w:rPr>
          <w:rFonts w:eastAsiaTheme="minorEastAsia"/>
          <w:lang w:val="es-ES"/>
        </w:rPr>
        <w:t xml:space="preserve">, y los índices subrayados indican que no hay sumatoria sobre ellos. </w:t>
      </w:r>
      <m:oMath>
        <m:sSub>
          <m:sSubPr>
            <m:ctrlPr>
              <w:rPr>
                <w:rFonts w:ascii="Cambria Math" w:eastAsiaTheme="minorEastAsia" w:hAnsi="Cambria Math"/>
                <w:i/>
                <w:lang w:val="es-ES"/>
              </w:rPr>
            </m:ctrlPr>
          </m:sSubPr>
          <m:e>
            <m:r>
              <w:rPr>
                <w:rFonts w:ascii="Cambria Math" w:eastAsiaTheme="minorEastAsia" w:hAnsi="Cambria Math"/>
                <w:lang w:val="es-ES"/>
              </w:rPr>
              <m:t>D</m:t>
            </m:r>
          </m:e>
          <m:sub>
            <m:bar>
              <m:barPr>
                <m:ctrlPr>
                  <w:rPr>
                    <w:rFonts w:ascii="Cambria Math" w:eastAsiaTheme="minorEastAsia" w:hAnsi="Cambria Math"/>
                    <w:lang w:val="es-ES"/>
                  </w:rPr>
                </m:ctrlPr>
              </m:barPr>
              <m:e>
                <m:r>
                  <w:rPr>
                    <w:rFonts w:ascii="Cambria Math" w:eastAsiaTheme="minorEastAsia" w:hAnsi="Cambria Math"/>
                    <w:lang w:val="es-ES"/>
                  </w:rPr>
                  <m:t>k</m:t>
                </m:r>
              </m:e>
            </m:bar>
            <m:r>
              <w:rPr>
                <w:rFonts w:ascii="Cambria Math" w:eastAsiaTheme="minorEastAsia" w:hAnsi="Cambria Math"/>
                <w:lang w:val="es-ES"/>
              </w:rPr>
              <m:t>,m</m:t>
            </m:r>
          </m:sub>
        </m:sSub>
      </m:oMath>
      <w:r w:rsidR="002E7081">
        <w:rPr>
          <w:rFonts w:eastAsiaTheme="minorEastAsia"/>
          <w:lang w:val="es-ES"/>
        </w:rPr>
        <w:t xml:space="preserve"> es el coeficiente de difusión efectivo.</w:t>
      </w:r>
    </w:p>
    <w:p w14:paraId="57185F42" w14:textId="77777777" w:rsidR="00AD3446" w:rsidRDefault="00AD3446" w:rsidP="00AD3446">
      <w:pPr>
        <w:rPr>
          <w:rFonts w:eastAsiaTheme="minorEastAsia"/>
          <w:lang w:val="es-ES"/>
        </w:rPr>
      </w:pPr>
    </w:p>
    <w:p w14:paraId="2729BFC6" w14:textId="19D61038" w:rsidR="00AD3446" w:rsidRDefault="00AD3446" w:rsidP="00AD3446">
      <w:pPr>
        <w:rPr>
          <w:rFonts w:eastAsiaTheme="minorEastAsia"/>
          <w:lang w:val="es-ES"/>
        </w:rPr>
      </w:pPr>
      <w:r>
        <w:rPr>
          <w:rFonts w:eastAsiaTheme="minorEastAsia"/>
          <w:lang w:val="es-ES"/>
        </w:rPr>
        <w:t>Transporte de energía para el gas:</w:t>
      </w:r>
    </w:p>
    <w:tbl>
      <w:tblPr>
        <w:tblStyle w:val="Tablaconcuadrcula"/>
        <w:tblW w:w="4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01"/>
      </w:tblGrid>
      <w:tr w:rsidR="00AD3446" w14:paraId="2FE7EFB4" w14:textId="77777777" w:rsidTr="001E101E">
        <w:tc>
          <w:tcPr>
            <w:tcW w:w="3828" w:type="dxa"/>
          </w:tcPr>
          <w:p w14:paraId="636FBA02" w14:textId="7B181E19" w:rsidR="00AD3446" w:rsidRPr="00287944" w:rsidRDefault="00000000" w:rsidP="00AD3446">
            <w:pPr>
              <w:jc w:val="center"/>
              <w:rPr>
                <w:rFonts w:eastAsiaTheme="minorEastAsia"/>
                <w:lang w:val="es-ES"/>
              </w:rPr>
            </w:pPr>
            <m:oMathPara>
              <m:oMathParaPr>
                <m:jc m:val="center"/>
              </m:oMathParaPr>
              <m:oMath>
                <m:f>
                  <m:fPr>
                    <m:ctrlPr>
                      <w:rPr>
                        <w:rFonts w:ascii="Cambria Math" w:hAnsi="Cambria Math"/>
                        <w:lang w:val="es-ES"/>
                      </w:rPr>
                    </m:ctrlPr>
                  </m:fPr>
                  <m:num>
                    <m:r>
                      <m:rPr>
                        <m:sty m:val="p"/>
                      </m:rPr>
                      <w:rPr>
                        <w:rFonts w:ascii="Cambria Math" w:hAnsi="Cambria Math"/>
                        <w:lang w:val="es-ES"/>
                      </w:rPr>
                      <m:t>∂</m:t>
                    </m:r>
                    <m:ctrlPr>
                      <w:rPr>
                        <w:rFonts w:ascii="Cambria Math" w:hAnsi="Cambria Math"/>
                        <w:i/>
                        <w:lang w:val="es-ES"/>
                      </w:rPr>
                    </m:ctrlPr>
                  </m:num>
                  <m:den>
                    <m:r>
                      <m:rPr>
                        <m:sty m:val="p"/>
                      </m:rPr>
                      <w:rPr>
                        <w:rFonts w:ascii="Cambria Math" w:hAnsi="Cambria Math"/>
                        <w:lang w:val="es-ES"/>
                      </w:rPr>
                      <m:t>∂</m:t>
                    </m:r>
                    <m:r>
                      <w:rPr>
                        <w:rFonts w:ascii="Cambria Math" w:hAnsi="Cambria Math"/>
                        <w:lang w:val="es-ES"/>
                      </w:rPr>
                      <m:t>t</m:t>
                    </m:r>
                    <m:ctrlPr>
                      <w:rPr>
                        <w:rFonts w:ascii="Cambria Math" w:hAnsi="Cambria Math"/>
                        <w:i/>
                        <w:lang w:val="es-ES"/>
                      </w:rPr>
                    </m:ctrlPr>
                  </m:den>
                </m:f>
                <m:d>
                  <m:dPr>
                    <m:ctrlPr>
                      <w:rPr>
                        <w:rFonts w:ascii="Cambria Math" w:hAnsi="Cambria Math"/>
                        <w:i/>
                        <w:lang w:val="es-ES"/>
                      </w:rPr>
                    </m:ctrlPr>
                  </m:dPr>
                  <m:e>
                    <m:r>
                      <m:rPr>
                        <m:sty m:val="p"/>
                      </m:rPr>
                      <w:rPr>
                        <w:rFonts w:ascii="Cambria Math" w:hAnsi="Cambria Math"/>
                        <w:lang w:val="es-ES"/>
                      </w:rPr>
                      <m:t>ε</m:t>
                    </m:r>
                    <m:sSub>
                      <m:sSubPr>
                        <m:ctrlPr>
                          <w:rPr>
                            <w:rFonts w:ascii="Cambria Math" w:hAnsi="Cambria Math"/>
                            <w:i/>
                            <w:lang w:val="es-ES"/>
                          </w:rPr>
                        </m:ctrlPr>
                      </m:sSubPr>
                      <m:e>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p</m:t>
                                </m:r>
                              </m:sub>
                            </m:sSub>
                            <m:r>
                              <w:rPr>
                                <w:rFonts w:ascii="Cambria Math" w:hAnsi="Cambria Math"/>
                                <w:lang w:val="es-ES"/>
                              </w:rPr>
                              <m:t>ρT</m:t>
                            </m:r>
                          </m:e>
                        </m:d>
                      </m:e>
                      <m:sub>
                        <m:r>
                          <w:rPr>
                            <w:rFonts w:ascii="Cambria Math" w:hAnsi="Cambria Math"/>
                            <w:lang w:val="es-ES"/>
                          </w:rPr>
                          <m:t>f</m:t>
                        </m:r>
                      </m:sub>
                    </m:sSub>
                  </m:e>
                </m:d>
                <m:r>
                  <w:rPr>
                    <w:rFonts w:ascii="Cambria Math" w:hAnsi="Cambria Math"/>
                    <w:lang w:val="es-ES"/>
                  </w:rPr>
                  <m:t>+</m:t>
                </m:r>
                <m:f>
                  <m:fPr>
                    <m:ctrlPr>
                      <w:rPr>
                        <w:rFonts w:ascii="Cambria Math" w:hAnsi="Cambria Math"/>
                        <w:lang w:val="es-ES"/>
                      </w:rPr>
                    </m:ctrlPr>
                  </m:fPr>
                  <m:num>
                    <m:r>
                      <m:rPr>
                        <m:sty m:val="p"/>
                      </m:rPr>
                      <w:rPr>
                        <w:rFonts w:ascii="Cambria Math" w:hAnsi="Cambria Math"/>
                        <w:lang w:val="es-ES"/>
                      </w:rPr>
                      <m:t>∂</m:t>
                    </m:r>
                    <m:ctrlPr>
                      <w:rPr>
                        <w:rFonts w:ascii="Cambria Math" w:hAnsi="Cambria Math"/>
                        <w:i/>
                        <w:lang w:val="es-ES"/>
                      </w:rPr>
                    </m:ctrlPr>
                  </m:num>
                  <m:den>
                    <m:r>
                      <m:rPr>
                        <m:sty m:val="p"/>
                      </m:rP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ctrlPr>
                      <w:rPr>
                        <w:rFonts w:ascii="Cambria Math" w:hAnsi="Cambria Math"/>
                        <w:i/>
                        <w:lang w:val="es-ES"/>
                      </w:rPr>
                    </m:ctrlPr>
                  </m:den>
                </m:f>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u</m:t>
                        </m:r>
                      </m:e>
                      <m:sub>
                        <m:r>
                          <w:rPr>
                            <w:rFonts w:ascii="Cambria Math" w:hAnsi="Cambria Math"/>
                            <w:lang w:val="es-ES"/>
                          </w:rPr>
                          <m:t>i</m:t>
                        </m:r>
                      </m:sub>
                    </m:sSub>
                    <m:sSub>
                      <m:sSubPr>
                        <m:ctrlPr>
                          <w:rPr>
                            <w:rFonts w:ascii="Cambria Math" w:hAnsi="Cambria Math"/>
                            <w:i/>
                            <w:lang w:val="es-ES"/>
                          </w:rPr>
                        </m:ctrlPr>
                      </m:sSubPr>
                      <m:e>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p</m:t>
                                </m:r>
                              </m:sub>
                            </m:sSub>
                            <m:r>
                              <m:rPr>
                                <m:sty m:val="p"/>
                              </m:rPr>
                              <w:rPr>
                                <w:rFonts w:ascii="Cambria Math" w:hAnsi="Cambria Math"/>
                                <w:lang w:val="es-ES"/>
                              </w:rPr>
                              <m:t>ρ</m:t>
                            </m:r>
                            <m:r>
                              <w:rPr>
                                <w:rFonts w:ascii="Cambria Math" w:hAnsi="Cambria Math"/>
                                <w:lang w:val="es-ES"/>
                              </w:rPr>
                              <m:t>T</m:t>
                            </m:r>
                          </m:e>
                        </m:d>
                      </m:e>
                      <m:sub>
                        <m:r>
                          <w:rPr>
                            <w:rFonts w:ascii="Cambria Math" w:hAnsi="Cambria Math"/>
                            <w:lang w:val="es-ES"/>
                          </w:rPr>
                          <m:t>f</m:t>
                        </m:r>
                      </m:sub>
                    </m:sSub>
                  </m:e>
                </m:d>
                <m:r>
                  <w:rPr>
                    <w:rFonts w:ascii="Cambria Math" w:hAnsi="Cambria Math"/>
                    <w:lang w:val="es-ES"/>
                  </w:rPr>
                  <m:t xml:space="preserve"> =</m:t>
                </m:r>
              </m:oMath>
            </m:oMathPara>
          </w:p>
          <w:p w14:paraId="36F745B9" w14:textId="792317B7" w:rsidR="00AD3446" w:rsidRDefault="00000000" w:rsidP="00AD3446">
            <w:pPr>
              <w:jc w:val="center"/>
              <w:rPr>
                <w:rFonts w:eastAsiaTheme="minorEastAsia"/>
                <w:lang w:val="es-ES"/>
              </w:rPr>
            </w:pPr>
            <m:oMathPara>
              <m:oMath>
                <m:f>
                  <m:fPr>
                    <m:ctrlPr>
                      <w:rPr>
                        <w:rFonts w:ascii="Cambria Math" w:hAnsi="Cambria Math"/>
                        <w:lang w:val="es-ES"/>
                      </w:rPr>
                    </m:ctrlPr>
                  </m:fPr>
                  <m:num>
                    <m:r>
                      <m:rPr>
                        <m:sty m:val="p"/>
                      </m:rPr>
                      <w:rPr>
                        <w:rFonts w:ascii="Cambria Math" w:hAnsi="Cambria Math"/>
                        <w:lang w:val="es-ES"/>
                      </w:rPr>
                      <m:t>∂</m:t>
                    </m:r>
                    <m:ctrlPr>
                      <w:rPr>
                        <w:rFonts w:ascii="Cambria Math" w:hAnsi="Cambria Math"/>
                        <w:i/>
                        <w:lang w:val="es-ES"/>
                      </w:rPr>
                    </m:ctrlPr>
                  </m:num>
                  <m:den>
                    <m:r>
                      <m:rPr>
                        <m:sty m:val="p"/>
                      </m:rP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ctrlPr>
                      <w:rPr>
                        <w:rFonts w:ascii="Cambria Math" w:hAnsi="Cambria Math"/>
                        <w:i/>
                        <w:lang w:val="es-ES"/>
                      </w:rPr>
                    </m:ctrlPr>
                  </m:den>
                </m:f>
                <m:d>
                  <m:dPr>
                    <m:ctrlPr>
                      <w:rPr>
                        <w:rFonts w:ascii="Cambria Math" w:hAnsi="Cambria Math"/>
                        <w:lang w:val="es-ES"/>
                      </w:rPr>
                    </m:ctrlPr>
                  </m:dPr>
                  <m:e>
                    <m:r>
                      <m:rPr>
                        <m:sty m:val="p"/>
                      </m:rPr>
                      <w:rPr>
                        <w:rFonts w:ascii="Cambria Math" w:hAnsi="Cambria Math"/>
                        <w:lang w:val="es-ES"/>
                      </w:rPr>
                      <m:t>ε</m:t>
                    </m:r>
                    <m:sSub>
                      <m:sSubPr>
                        <m:ctrlPr>
                          <w:rPr>
                            <w:rFonts w:ascii="Cambria Math" w:hAnsi="Cambria Math"/>
                            <w:i/>
                            <w:lang w:val="es-ES"/>
                          </w:rPr>
                        </m:ctrlPr>
                      </m:sSubPr>
                      <m:e>
                        <m:r>
                          <w:rPr>
                            <w:rFonts w:ascii="Cambria Math" w:hAnsi="Cambria Math"/>
                            <w:lang w:val="es-ES"/>
                          </w:rPr>
                          <m:t>λ</m:t>
                        </m:r>
                      </m:e>
                      <m:sub>
                        <m:bar>
                          <m:barPr>
                            <m:ctrlPr>
                              <w:rPr>
                                <w:rFonts w:ascii="Cambria Math" w:hAnsi="Cambria Math"/>
                                <w:lang w:val="es-ES"/>
                              </w:rPr>
                            </m:ctrlPr>
                          </m:barPr>
                          <m:e>
                            <m:r>
                              <w:rPr>
                                <w:rFonts w:ascii="Cambria Math" w:hAnsi="Cambria Math"/>
                                <w:lang w:val="es-ES"/>
                              </w:rPr>
                              <m:t>f</m:t>
                            </m:r>
                          </m:e>
                        </m:bar>
                      </m:sub>
                    </m:sSub>
                    <m:f>
                      <m:fPr>
                        <m:ctrlPr>
                          <w:rPr>
                            <w:rFonts w:ascii="Cambria Math" w:hAnsi="Cambria Math"/>
                            <w:lang w:val="es-ES"/>
                          </w:rPr>
                        </m:ctrlPr>
                      </m:fPr>
                      <m:num>
                        <m:r>
                          <m:rPr>
                            <m:sty m:val="p"/>
                          </m:rPr>
                          <w:rPr>
                            <w:rFonts w:ascii="Cambria Math" w:hAnsi="Cambria Math"/>
                            <w:lang w:val="es-ES"/>
                          </w:rPr>
                          <m:t>∂</m:t>
                        </m:r>
                        <m:sSub>
                          <m:sSubPr>
                            <m:ctrlPr>
                              <w:rPr>
                                <w:rFonts w:ascii="Cambria Math" w:hAnsi="Cambria Math"/>
                                <w:i/>
                                <w:lang w:val="es-ES"/>
                              </w:rPr>
                            </m:ctrlPr>
                          </m:sSubPr>
                          <m:e>
                            <m:r>
                              <w:rPr>
                                <w:rFonts w:ascii="Cambria Math" w:hAnsi="Cambria Math"/>
                                <w:lang w:val="es-ES"/>
                              </w:rPr>
                              <m:t>T</m:t>
                            </m:r>
                          </m:e>
                          <m:sub>
                            <m:bar>
                              <m:barPr>
                                <m:ctrlPr>
                                  <w:rPr>
                                    <w:rFonts w:ascii="Cambria Math" w:hAnsi="Cambria Math"/>
                                    <w:lang w:val="es-ES"/>
                                  </w:rPr>
                                </m:ctrlPr>
                              </m:barPr>
                              <m:e>
                                <m:r>
                                  <w:rPr>
                                    <w:rFonts w:ascii="Cambria Math" w:hAnsi="Cambria Math"/>
                                    <w:lang w:val="es-ES"/>
                                  </w:rPr>
                                  <m:t>f</m:t>
                                </m:r>
                              </m:e>
                            </m:bar>
                          </m:sub>
                        </m:sSub>
                        <m:ctrlPr>
                          <w:rPr>
                            <w:rFonts w:ascii="Cambria Math" w:hAnsi="Cambria Math"/>
                            <w:i/>
                            <w:lang w:val="es-ES"/>
                          </w:rPr>
                        </m:ctrlPr>
                      </m:num>
                      <m:den>
                        <m:r>
                          <m:rPr>
                            <m:sty m:val="p"/>
                          </m:rP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ctrlPr>
                          <w:rPr>
                            <w:rFonts w:ascii="Cambria Math" w:hAnsi="Cambria Math"/>
                            <w:i/>
                            <w:lang w:val="es-ES"/>
                          </w:rPr>
                        </m:ctrlPr>
                      </m:den>
                    </m:f>
                    <m:ctrlPr>
                      <w:rPr>
                        <w:rFonts w:ascii="Cambria Math" w:hAnsi="Cambria Math"/>
                        <w:i/>
                        <w:lang w:val="es-ES"/>
                      </w:rPr>
                    </m:ctrlPr>
                  </m:e>
                </m:d>
                <m:r>
                  <w:rPr>
                    <w:rFonts w:ascii="Cambria Math" w:hAnsi="Cambria Math"/>
                    <w:lang w:val="es-ES"/>
                  </w:rPr>
                  <m:t xml:space="preserve"> -ε</m:t>
                </m:r>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k</m:t>
                    </m:r>
                  </m:sub>
                </m:sSub>
                <m:acc>
                  <m:accPr>
                    <m:chr m:val="̇"/>
                    <m:ctrlPr>
                      <w:rPr>
                        <w:rFonts w:ascii="Cambria Math" w:hAnsi="Cambria Math"/>
                        <w:lang w:val="es-ES"/>
                      </w:rPr>
                    </m:ctrlPr>
                  </m:accPr>
                  <m:e>
                    <m:sSub>
                      <m:sSubPr>
                        <m:ctrlPr>
                          <w:rPr>
                            <w:rFonts w:ascii="Cambria Math" w:hAnsi="Cambria Math"/>
                            <w:i/>
                            <w:lang w:val="es-ES"/>
                          </w:rPr>
                        </m:ctrlPr>
                      </m:sSubPr>
                      <m:e>
                        <m:r>
                          <w:rPr>
                            <w:rFonts w:ascii="Cambria Math" w:hAnsi="Cambria Math"/>
                            <w:lang w:val="es-ES"/>
                          </w:rPr>
                          <m:t>ω</m:t>
                        </m:r>
                        <m:ctrlPr>
                          <w:rPr>
                            <w:rFonts w:ascii="Cambria Math" w:hAnsi="Cambria Math"/>
                            <w:lang w:val="es-ES"/>
                          </w:rPr>
                        </m:ctrlPr>
                      </m:e>
                      <m:sub>
                        <m:r>
                          <w:rPr>
                            <w:rFonts w:ascii="Cambria Math" w:hAnsi="Cambria Math"/>
                            <w:lang w:val="es-ES"/>
                          </w:rPr>
                          <m:t>k</m:t>
                        </m:r>
                      </m:sub>
                    </m:sSub>
                  </m:e>
                </m:acc>
                <m:r>
                  <w:rPr>
                    <w:rFonts w:ascii="Cambria Math" w:hAnsi="Cambria Math"/>
                    <w:lang w:val="es-ES"/>
                  </w:rPr>
                  <m:t>+</m:t>
                </m:r>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v</m:t>
                    </m:r>
                  </m:sub>
                </m:sSub>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T</m:t>
                        </m:r>
                      </m:e>
                      <m:sub>
                        <m:r>
                          <w:rPr>
                            <w:rFonts w:ascii="Cambria Math" w:hAnsi="Cambria Math"/>
                            <w:lang w:val="es-ES"/>
                          </w:rPr>
                          <m:t>s</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T</m:t>
                        </m:r>
                      </m:e>
                      <m:sub>
                        <m:r>
                          <w:rPr>
                            <w:rFonts w:ascii="Cambria Math" w:hAnsi="Cambria Math"/>
                            <w:lang w:val="es-ES"/>
                          </w:rPr>
                          <m:t>f</m:t>
                        </m:r>
                      </m:sub>
                    </m:sSub>
                  </m:e>
                </m:d>
              </m:oMath>
            </m:oMathPara>
          </w:p>
        </w:tc>
        <w:tc>
          <w:tcPr>
            <w:tcW w:w="601" w:type="dxa"/>
          </w:tcPr>
          <w:p w14:paraId="0A8FBA3D" w14:textId="77777777" w:rsidR="003C3E5B" w:rsidRDefault="003C3E5B" w:rsidP="004454CF">
            <w:pPr>
              <w:keepNext/>
              <w:jc w:val="center"/>
            </w:pPr>
          </w:p>
          <w:p w14:paraId="5C716C2A" w14:textId="77777777" w:rsidR="003C3E5B" w:rsidRDefault="003C3E5B" w:rsidP="004454CF">
            <w:pPr>
              <w:keepNext/>
              <w:jc w:val="center"/>
            </w:pPr>
          </w:p>
          <w:p w14:paraId="473AA565" w14:textId="35009454" w:rsidR="00AD3446" w:rsidRDefault="00AD3446" w:rsidP="004454CF">
            <w:pPr>
              <w:keepNext/>
              <w:jc w:val="center"/>
              <w:rPr>
                <w:rFonts w:eastAsiaTheme="minorEastAsia"/>
                <w:lang w:val="es-ES"/>
              </w:rPr>
            </w:pPr>
            <w:r>
              <w:t>(</w:t>
            </w:r>
            <w:fldSimple w:instr=" SEQ ( \* ARABIC ">
              <w:r w:rsidR="00987294">
                <w:rPr>
                  <w:noProof/>
                </w:rPr>
                <w:t>6</w:t>
              </w:r>
            </w:fldSimple>
            <w:r>
              <w:t>)</w:t>
            </w:r>
          </w:p>
        </w:tc>
      </w:tr>
    </w:tbl>
    <w:p w14:paraId="4509D571" w14:textId="4F3D4C73" w:rsidR="003C3E5B" w:rsidRDefault="003C3E5B" w:rsidP="00AD3446">
      <w:pPr>
        <w:rPr>
          <w:rFonts w:eastAsiaTheme="minorEastAsia"/>
          <w:lang w:val="es-ES"/>
        </w:rPr>
      </w:pPr>
    </w:p>
    <w:p w14:paraId="0E194AB1" w14:textId="6C54E5E9" w:rsidR="00AD3446" w:rsidRDefault="00AD3446" w:rsidP="00AD3446">
      <w:pPr>
        <w:rPr>
          <w:rFonts w:eastAsiaTheme="minorEastAsia"/>
          <w:lang w:val="es-ES"/>
        </w:rPr>
      </w:pPr>
      <w:r>
        <w:rPr>
          <w:rFonts w:eastAsiaTheme="minorEastAsia"/>
          <w:lang w:val="es-ES"/>
        </w:rPr>
        <w:t xml:space="preserve">donde </w:t>
      </w:r>
      <m:oMath>
        <m:sSub>
          <m:sSubPr>
            <m:ctrlPr>
              <w:rPr>
                <w:rFonts w:ascii="Cambria Math" w:hAnsi="Cambria Math"/>
                <w:i/>
                <w:iCs/>
                <w:lang w:val="es-ES"/>
              </w:rPr>
            </m:ctrlPr>
          </m:sSubPr>
          <m:e>
            <m:r>
              <w:rPr>
                <w:rFonts w:ascii="Cambria Math" w:hAnsi="Cambria Math"/>
                <w:lang w:val="es-ES"/>
              </w:rPr>
              <m:t>T</m:t>
            </m:r>
          </m:e>
          <m:sub>
            <m:r>
              <w:rPr>
                <w:rFonts w:ascii="Cambria Math" w:hAnsi="Cambria Math"/>
                <w:lang w:val="es-ES"/>
              </w:rPr>
              <m:t>f</m:t>
            </m:r>
          </m:sub>
        </m:sSub>
      </m:oMath>
      <w:r>
        <w:rPr>
          <w:rFonts w:eastAsiaTheme="minorEastAsia"/>
          <w:iCs/>
          <w:lang w:val="es-ES"/>
        </w:rPr>
        <w:t xml:space="preserve">, </w:t>
      </w:r>
      <m:oMath>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p,f</m:t>
            </m:r>
          </m:sub>
        </m:sSub>
        <m:r>
          <w:rPr>
            <w:rFonts w:ascii="Cambria Math" w:hAnsi="Cambria Math"/>
            <w:lang w:val="es-ES"/>
          </w:rPr>
          <m:t xml:space="preserve"> y</m:t>
        </m:r>
      </m:oMath>
      <w:r>
        <w:rPr>
          <w:rFonts w:eastAsiaTheme="minorEastAsia"/>
          <w:lang w:val="es-ES"/>
        </w:rPr>
        <w:t xml:space="preserve"> </w:t>
      </w:r>
      <m:oMath>
        <m:sSub>
          <m:sSubPr>
            <m:ctrlPr>
              <w:rPr>
                <w:rFonts w:ascii="Cambria Math" w:hAnsi="Cambria Math"/>
                <w:i/>
                <w:lang w:val="es-ES"/>
              </w:rPr>
            </m:ctrlPr>
          </m:sSubPr>
          <m:e>
            <m:r>
              <w:rPr>
                <w:rFonts w:ascii="Cambria Math" w:hAnsi="Cambria Math"/>
                <w:lang w:val="es-ES"/>
              </w:rPr>
              <m:t>λ</m:t>
            </m:r>
          </m:e>
          <m:sub>
            <m:r>
              <w:rPr>
                <w:rFonts w:ascii="Cambria Math" w:hAnsi="Cambria Math"/>
                <w:lang w:val="es-ES"/>
              </w:rPr>
              <m:t>f</m:t>
            </m:r>
          </m:sub>
        </m:sSub>
      </m:oMath>
      <w:r>
        <w:rPr>
          <w:rFonts w:eastAsiaTheme="minorEastAsia"/>
          <w:lang w:val="es-ES"/>
        </w:rPr>
        <w:t xml:space="preserve"> corresponden a la temperatura, el calor específico y la conductividad del gas. Por su parte, </w:t>
      </w:r>
      <m:oMath>
        <m:acc>
          <m:accPr>
            <m:chr m:val="̇"/>
            <m:ctrlPr>
              <w:rPr>
                <w:rFonts w:ascii="Cambria Math" w:hAnsi="Cambria Math"/>
                <w:lang w:val="es-ES"/>
              </w:rPr>
            </m:ctrlPr>
          </m:accPr>
          <m:e>
            <m:sSub>
              <m:sSubPr>
                <m:ctrlPr>
                  <w:rPr>
                    <w:rFonts w:ascii="Cambria Math" w:hAnsi="Cambria Math"/>
                    <w:i/>
                    <w:lang w:val="es-ES"/>
                  </w:rPr>
                </m:ctrlPr>
              </m:sSubPr>
              <m:e>
                <m:r>
                  <w:rPr>
                    <w:rFonts w:ascii="Cambria Math" w:hAnsi="Cambria Math"/>
                    <w:lang w:val="es-ES"/>
                  </w:rPr>
                  <m:t>ω</m:t>
                </m:r>
                <m:ctrlPr>
                  <w:rPr>
                    <w:rFonts w:ascii="Cambria Math" w:hAnsi="Cambria Math"/>
                    <w:lang w:val="es-ES"/>
                  </w:rPr>
                </m:ctrlPr>
              </m:e>
              <m:sub>
                <m:r>
                  <w:rPr>
                    <w:rFonts w:ascii="Cambria Math" w:hAnsi="Cambria Math"/>
                    <w:lang w:val="es-ES"/>
                  </w:rPr>
                  <m:t>k</m:t>
                </m:r>
              </m:sub>
            </m:sSub>
          </m:e>
        </m:acc>
        <m:r>
          <w:rPr>
            <w:rFonts w:ascii="Cambria Math" w:hAnsi="Cambria Math"/>
            <w:lang w:val="es-ES"/>
          </w:rPr>
          <m:t xml:space="preserve"> y</m:t>
        </m:r>
      </m:oMath>
      <w:r>
        <w:rPr>
          <w:rFonts w:eastAsiaTheme="minorEastAsia"/>
          <w:lang w:val="es-ES"/>
        </w:rPr>
        <w:t xml:space="preserve"> </w:t>
      </w:r>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k</m:t>
            </m:r>
          </m:sub>
        </m:sSub>
      </m:oMath>
      <w:r>
        <w:rPr>
          <w:rFonts w:eastAsiaTheme="minorEastAsia"/>
          <w:lang w:val="es-ES"/>
        </w:rPr>
        <w:t xml:space="preserve"> corresponden a la tasa de </w:t>
      </w:r>
      <w:r w:rsidR="002E7081">
        <w:rPr>
          <w:rFonts w:eastAsiaTheme="minorEastAsia"/>
          <w:lang w:val="es-ES"/>
        </w:rPr>
        <w:t xml:space="preserve">consumo o </w:t>
      </w:r>
      <w:r>
        <w:rPr>
          <w:rFonts w:eastAsiaTheme="minorEastAsia"/>
          <w:lang w:val="es-ES"/>
        </w:rPr>
        <w:t xml:space="preserve">producción de la especie </w:t>
      </w:r>
      <m:oMath>
        <m:r>
          <w:rPr>
            <w:rFonts w:ascii="Cambria Math" w:eastAsiaTheme="minorEastAsia" w:hAnsi="Cambria Math"/>
            <w:lang w:val="es-ES"/>
          </w:rPr>
          <m:t>k</m:t>
        </m:r>
      </m:oMath>
      <w:r>
        <w:rPr>
          <w:rFonts w:eastAsiaTheme="minorEastAsia"/>
          <w:lang w:val="es-ES"/>
        </w:rPr>
        <w:t xml:space="preserve"> y su entalpía de formación</w:t>
      </w:r>
      <w:r w:rsidR="002E7081">
        <w:rPr>
          <w:rFonts w:eastAsiaTheme="minorEastAsia"/>
          <w:lang w:val="es-ES"/>
        </w:rPr>
        <w:t>, respectivamente</w:t>
      </w:r>
      <w:r>
        <w:rPr>
          <w:rFonts w:eastAsiaTheme="minorEastAsia"/>
          <w:lang w:val="es-ES"/>
        </w:rPr>
        <w:t xml:space="preserve">. Por último, </w:t>
      </w:r>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v</m:t>
            </m:r>
          </m:sub>
        </m:sSub>
      </m:oMath>
      <w:r>
        <w:rPr>
          <w:rFonts w:eastAsiaTheme="minorEastAsia"/>
          <w:lang w:val="es-ES"/>
        </w:rPr>
        <w:t xml:space="preserve"> es el coeficiente intersticial de transferencia de calor entre ambas fases, el cual se calcula a partir de una correlación para el número de </w:t>
      </w:r>
      <w:proofErr w:type="spellStart"/>
      <w:r>
        <w:rPr>
          <w:rFonts w:eastAsiaTheme="minorEastAsia"/>
          <w:lang w:val="es-ES"/>
        </w:rPr>
        <w:t>Nusselt</w:t>
      </w:r>
      <w:proofErr w:type="spellEnd"/>
      <w:r>
        <w:rPr>
          <w:rFonts w:eastAsiaTheme="minorEastAsia"/>
          <w:lang w:val="es-ES"/>
        </w:rPr>
        <w:t xml:space="preserve"> [</w:t>
      </w:r>
      <w:r w:rsidR="00151DBE">
        <w:rPr>
          <w:rFonts w:eastAsiaTheme="minorEastAsia"/>
          <w:lang w:val="es-ES"/>
        </w:rPr>
        <w:t>8</w:t>
      </w:r>
      <w:r>
        <w:rPr>
          <w:rFonts w:eastAsiaTheme="minorEastAsia"/>
          <w:lang w:val="es-ES"/>
        </w:rPr>
        <w:t xml:space="preserve">] y una expresión para la superficie del lecho empacado, </w:t>
      </w:r>
      <w:r w:rsidR="005E7BD2">
        <w:rPr>
          <w:rFonts w:eastAsiaTheme="minorEastAsia"/>
          <w:lang w:val="es-ES"/>
        </w:rPr>
        <w:t>obteniendo</w:t>
      </w:r>
      <w:r>
        <w:rPr>
          <w:rFonts w:eastAsiaTheme="minorEastAsia"/>
          <w:lang w:val="es-ES"/>
        </w:rPr>
        <w:t xml:space="preserve"> la ecuación</w:t>
      </w:r>
      <w:r w:rsidR="00190308">
        <w:rPr>
          <w:rFonts w:eastAsiaTheme="minorEastAsia"/>
          <w:lang w:val="es-ES"/>
        </w:rPr>
        <w:t xml:space="preserve"> </w:t>
      </w:r>
      <w:r w:rsidR="00190308">
        <w:rPr>
          <w:rFonts w:eastAsiaTheme="minorEastAsia"/>
          <w:lang w:val="es-ES"/>
        </w:rPr>
        <w:fldChar w:fldCharType="begin"/>
      </w:r>
      <w:r w:rsidR="00190308">
        <w:rPr>
          <w:rFonts w:eastAsiaTheme="minorEastAsia"/>
          <w:lang w:val="es-ES"/>
        </w:rPr>
        <w:instrText xml:space="preserve"> REF _Ref109608034 \h </w:instrText>
      </w:r>
      <w:r w:rsidR="00190308">
        <w:rPr>
          <w:rFonts w:eastAsiaTheme="minorEastAsia"/>
          <w:lang w:val="es-ES"/>
        </w:rPr>
      </w:r>
      <w:r w:rsidR="00190308">
        <w:rPr>
          <w:rFonts w:eastAsiaTheme="minorEastAsia"/>
          <w:lang w:val="es-ES"/>
        </w:rPr>
        <w:fldChar w:fldCharType="separate"/>
      </w:r>
      <w:r w:rsidR="00987294">
        <w:t>(</w:t>
      </w:r>
      <w:r w:rsidR="00987294">
        <w:rPr>
          <w:noProof/>
        </w:rPr>
        <w:t>7</w:t>
      </w:r>
      <w:r w:rsidR="00987294">
        <w:t>)</w:t>
      </w:r>
      <w:r w:rsidR="00190308">
        <w:rPr>
          <w:rFonts w:eastAsiaTheme="minorEastAsia"/>
          <w:lang w:val="es-ES"/>
        </w:rPr>
        <w:fldChar w:fldCharType="end"/>
      </w:r>
      <w:r>
        <w:rPr>
          <w:rFonts w:eastAsiaTheme="minorEastAsia"/>
          <w:lang w:val="es-ES"/>
        </w:rPr>
        <w:t>.</w:t>
      </w:r>
    </w:p>
    <w:p w14:paraId="43DA93CB" w14:textId="54AE34EC" w:rsidR="003C3E5B" w:rsidRDefault="003C3E5B" w:rsidP="00AD3446">
      <w:pPr>
        <w:rPr>
          <w:rFonts w:eastAsiaTheme="minorEastAsia"/>
          <w:lang w:val="es-ES"/>
        </w:rPr>
      </w:pPr>
    </w:p>
    <w:tbl>
      <w:tblPr>
        <w:tblStyle w:val="Tablaconcuadrcula"/>
        <w:tblW w:w="4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9"/>
        <w:gridCol w:w="450"/>
      </w:tblGrid>
      <w:tr w:rsidR="00AD3446" w14:paraId="19ADC5B3" w14:textId="77777777" w:rsidTr="003C3E5B">
        <w:tc>
          <w:tcPr>
            <w:tcW w:w="4111" w:type="dxa"/>
          </w:tcPr>
          <w:p w14:paraId="7A7DEA01" w14:textId="6EF91848" w:rsidR="00AD3446" w:rsidRDefault="00000000" w:rsidP="00E71543">
            <w:pPr>
              <w:jc w:val="center"/>
              <w:rPr>
                <w:rFonts w:eastAsiaTheme="minorEastAsia"/>
                <w:lang w:val="es-ES"/>
              </w:rPr>
            </w:pPr>
            <m:oMathPara>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v</m:t>
                    </m:r>
                  </m:sub>
                </m:sSub>
                <m:r>
                  <w:rPr>
                    <w:rFonts w:ascii="Cambria Math" w:hAnsi="Cambria Math"/>
                    <w:lang w:val="es-ES"/>
                  </w:rPr>
                  <m:t>=</m:t>
                </m:r>
                <m:f>
                  <m:fPr>
                    <m:ctrlPr>
                      <w:rPr>
                        <w:rFonts w:ascii="Cambria Math" w:hAnsi="Cambria Math"/>
                        <w:lang w:val="es-ES"/>
                      </w:rPr>
                    </m:ctrlPr>
                  </m:fPr>
                  <m:num>
                    <m:r>
                      <w:rPr>
                        <w:rFonts w:ascii="Cambria Math" w:hAnsi="Cambria Math"/>
                        <w:lang w:val="es-ES"/>
                      </w:rPr>
                      <m:t>6</m:t>
                    </m:r>
                    <m:d>
                      <m:dPr>
                        <m:ctrlPr>
                          <w:rPr>
                            <w:rFonts w:ascii="Cambria Math" w:hAnsi="Cambria Math"/>
                            <w:i/>
                            <w:lang w:val="es-ES"/>
                          </w:rPr>
                        </m:ctrlPr>
                      </m:dPr>
                      <m:e>
                        <m:r>
                          <w:rPr>
                            <w:rFonts w:ascii="Cambria Math" w:hAnsi="Cambria Math"/>
                            <w:lang w:val="es-ES"/>
                          </w:rPr>
                          <m:t>1-ε</m:t>
                        </m:r>
                      </m:e>
                    </m:d>
                    <m:ctrlPr>
                      <w:rPr>
                        <w:rFonts w:ascii="Cambria Math" w:hAnsi="Cambria Math"/>
                        <w:i/>
                        <w:lang w:val="es-ES"/>
                      </w:rPr>
                    </m:ctrlPr>
                  </m:num>
                  <m:den>
                    <m:r>
                      <w:rPr>
                        <w:rFonts w:ascii="Cambria Math" w:hAnsi="Cambria Math"/>
                        <w:lang w:val="es-ES"/>
                      </w:rPr>
                      <m:t>d</m:t>
                    </m:r>
                    <m:ctrlPr>
                      <w:rPr>
                        <w:rFonts w:ascii="Cambria Math" w:hAnsi="Cambria Math"/>
                        <w:i/>
                        <w:lang w:val="es-ES"/>
                      </w:rPr>
                    </m:ctrlPr>
                  </m:den>
                </m:f>
                <m:r>
                  <w:rPr>
                    <w:rFonts w:ascii="Cambria Math" w:eastAsiaTheme="minorEastAsia" w:hAnsi="Cambria Math"/>
                    <w:lang w:val="es-ES"/>
                  </w:rPr>
                  <m:t>0.052</m:t>
                </m:r>
                <m:f>
                  <m:fPr>
                    <m:ctrlPr>
                      <w:rPr>
                        <w:rFonts w:ascii="Cambria Math" w:eastAsiaTheme="minorEastAsia" w:hAnsi="Cambria Math"/>
                        <w:lang w:val="es-ES"/>
                      </w:rPr>
                    </m:ctrlPr>
                  </m:fPr>
                  <m:num>
                    <m:sSup>
                      <m:sSupPr>
                        <m:ctrlPr>
                          <w:rPr>
                            <w:rFonts w:ascii="Cambria Math" w:eastAsiaTheme="minorEastAsia" w:hAnsi="Cambria Math"/>
                            <w:i/>
                            <w:lang w:val="es-ES"/>
                          </w:rPr>
                        </m:ctrlPr>
                      </m:sSupPr>
                      <m:e>
                        <m:d>
                          <m:dPr>
                            <m:ctrlPr>
                              <w:rPr>
                                <w:rFonts w:ascii="Cambria Math" w:eastAsiaTheme="minorEastAsia" w:hAnsi="Cambria Math"/>
                                <w:i/>
                                <w:lang w:val="es-ES"/>
                              </w:rPr>
                            </m:ctrlPr>
                          </m:dPr>
                          <m:e>
                            <m:r>
                              <w:rPr>
                                <w:rFonts w:ascii="Cambria Math" w:eastAsiaTheme="minorEastAsia" w:hAnsi="Cambria Math"/>
                                <w:lang w:val="es-ES"/>
                              </w:rPr>
                              <m:t>1-ε</m:t>
                            </m:r>
                          </m:e>
                        </m:d>
                      </m:e>
                      <m:sup>
                        <m:r>
                          <w:rPr>
                            <w:rFonts w:ascii="Cambria Math" w:eastAsiaTheme="minorEastAsia" w:hAnsi="Cambria Math"/>
                            <w:lang w:val="es-ES"/>
                          </w:rPr>
                          <m:t>0.14</m:t>
                        </m:r>
                      </m:sup>
                    </m:sSup>
                    <m:ctrlPr>
                      <w:rPr>
                        <w:rFonts w:ascii="Cambria Math" w:eastAsiaTheme="minorEastAsia" w:hAnsi="Cambria Math"/>
                        <w:i/>
                        <w:lang w:val="es-ES"/>
                      </w:rPr>
                    </m:ctrlPr>
                  </m:num>
                  <m:den>
                    <m:r>
                      <w:rPr>
                        <w:rFonts w:ascii="Cambria Math" w:eastAsiaTheme="minorEastAsia" w:hAnsi="Cambria Math"/>
                        <w:lang w:val="es-ES"/>
                      </w:rPr>
                      <m:t>ε</m:t>
                    </m:r>
                    <m:ctrlPr>
                      <w:rPr>
                        <w:rFonts w:ascii="Cambria Math" w:eastAsiaTheme="minorEastAsia" w:hAnsi="Cambria Math"/>
                        <w:i/>
                        <w:lang w:val="es-ES"/>
                      </w:rPr>
                    </m:ctrlPr>
                  </m:den>
                </m:f>
                <m:r>
                  <w:rPr>
                    <w:rFonts w:ascii="Cambria Math" w:eastAsiaTheme="minorEastAsia" w:hAnsi="Cambria Math"/>
                    <w:lang w:val="es-ES"/>
                  </w:rPr>
                  <m:t>R</m:t>
                </m:r>
                <m:sSubSup>
                  <m:sSubSupPr>
                    <m:ctrlPr>
                      <w:rPr>
                        <w:rFonts w:ascii="Cambria Math" w:eastAsiaTheme="minorEastAsia" w:hAnsi="Cambria Math"/>
                        <w:i/>
                        <w:lang w:val="es-ES"/>
                      </w:rPr>
                    </m:ctrlPr>
                  </m:sSubSupPr>
                  <m:e>
                    <m:r>
                      <w:rPr>
                        <w:rFonts w:ascii="Cambria Math" w:eastAsiaTheme="minorEastAsia" w:hAnsi="Cambria Math"/>
                        <w:lang w:val="es-ES"/>
                      </w:rPr>
                      <m:t>e</m:t>
                    </m:r>
                  </m:e>
                  <m:sub>
                    <m:r>
                      <w:rPr>
                        <w:rFonts w:ascii="Cambria Math" w:eastAsiaTheme="minorEastAsia" w:hAnsi="Cambria Math"/>
                        <w:lang w:val="es-ES"/>
                      </w:rPr>
                      <m:t>d</m:t>
                    </m:r>
                  </m:sub>
                  <m:sup>
                    <m:r>
                      <w:rPr>
                        <w:rFonts w:ascii="Cambria Math" w:eastAsiaTheme="minorEastAsia" w:hAnsi="Cambria Math"/>
                        <w:lang w:val="es-ES"/>
                      </w:rPr>
                      <m:t>0.86</m:t>
                    </m:r>
                  </m:sup>
                </m:sSubSup>
                <m:r>
                  <w:rPr>
                    <w:rFonts w:ascii="Cambria Math" w:eastAsiaTheme="minorEastAsia" w:hAnsi="Cambria Math"/>
                    <w:lang w:val="es-ES"/>
                  </w:rPr>
                  <m:t>P</m:t>
                </m:r>
                <m:sSup>
                  <m:sSupPr>
                    <m:ctrlPr>
                      <w:rPr>
                        <w:rFonts w:ascii="Cambria Math" w:eastAsiaTheme="minorEastAsia" w:hAnsi="Cambria Math"/>
                        <w:i/>
                        <w:lang w:val="es-ES"/>
                      </w:rPr>
                    </m:ctrlPr>
                  </m:sSupPr>
                  <m:e>
                    <m:r>
                      <w:rPr>
                        <w:rFonts w:ascii="Cambria Math" w:eastAsiaTheme="minorEastAsia" w:hAnsi="Cambria Math"/>
                        <w:lang w:val="es-ES"/>
                      </w:rPr>
                      <m:t>r</m:t>
                    </m:r>
                  </m:e>
                  <m:sup>
                    <m:r>
                      <w:rPr>
                        <w:rFonts w:ascii="Cambria Math" w:eastAsiaTheme="minorEastAsia" w:hAnsi="Cambria Math"/>
                        <w:lang w:val="es-ES"/>
                      </w:rPr>
                      <m:t>1</m:t>
                    </m:r>
                    <m:r>
                      <m:rPr>
                        <m:lit/>
                      </m:rPr>
                      <w:rPr>
                        <w:rFonts w:ascii="Cambria Math" w:eastAsiaTheme="minorEastAsia" w:hAnsi="Cambria Math"/>
                        <w:lang w:val="es-ES"/>
                      </w:rPr>
                      <m:t>/</m:t>
                    </m:r>
                    <m:r>
                      <w:rPr>
                        <w:rFonts w:ascii="Cambria Math" w:eastAsiaTheme="minorEastAsia" w:hAnsi="Cambria Math"/>
                        <w:lang w:val="es-ES"/>
                      </w:rPr>
                      <m:t>3</m:t>
                    </m:r>
                  </m:sup>
                </m:sSup>
              </m:oMath>
            </m:oMathPara>
          </w:p>
        </w:tc>
        <w:tc>
          <w:tcPr>
            <w:tcW w:w="318" w:type="dxa"/>
          </w:tcPr>
          <w:p w14:paraId="4B871E9A" w14:textId="341A8B8E" w:rsidR="00AD3446" w:rsidRDefault="00AD3446" w:rsidP="004454CF">
            <w:pPr>
              <w:keepNext/>
              <w:jc w:val="center"/>
              <w:rPr>
                <w:rFonts w:eastAsiaTheme="minorEastAsia"/>
                <w:lang w:val="es-ES"/>
              </w:rPr>
            </w:pPr>
            <w:bookmarkStart w:id="2" w:name="_Ref109608034"/>
            <w:r>
              <w:t>(</w:t>
            </w:r>
            <w:fldSimple w:instr=" SEQ ( \* ARABIC ">
              <w:r w:rsidR="00987294">
                <w:rPr>
                  <w:noProof/>
                </w:rPr>
                <w:t>7</w:t>
              </w:r>
            </w:fldSimple>
            <w:r>
              <w:t>)</w:t>
            </w:r>
            <w:bookmarkEnd w:id="2"/>
          </w:p>
        </w:tc>
      </w:tr>
    </w:tbl>
    <w:p w14:paraId="798ABEC2" w14:textId="56B00111" w:rsidR="002E7081" w:rsidRDefault="002E7081" w:rsidP="00AD3446">
      <w:pPr>
        <w:rPr>
          <w:rFonts w:eastAsiaTheme="minorEastAsia"/>
          <w:lang w:val="es-ES"/>
        </w:rPr>
      </w:pPr>
    </w:p>
    <w:p w14:paraId="1FEBDFD9" w14:textId="4B1928FD" w:rsidR="00AD3446" w:rsidRDefault="002E7081" w:rsidP="00AD3446">
      <w:pPr>
        <w:rPr>
          <w:rFonts w:eastAsiaTheme="minorEastAsia"/>
          <w:lang w:val="es-ES"/>
        </w:rPr>
      </w:pPr>
      <w:r>
        <w:rPr>
          <w:rFonts w:eastAsiaTheme="minorEastAsia"/>
          <w:lang w:val="es-ES"/>
        </w:rPr>
        <w:t xml:space="preserve">donde </w:t>
      </w:r>
      <m:oMath>
        <m:r>
          <w:rPr>
            <w:rFonts w:ascii="Cambria Math" w:hAnsi="Cambria Math"/>
            <w:lang w:val="es-ES"/>
          </w:rPr>
          <m:t>d</m:t>
        </m:r>
      </m:oMath>
      <w:r>
        <w:rPr>
          <w:rFonts w:eastAsiaTheme="minorEastAsia"/>
          <w:lang w:val="es-ES"/>
        </w:rPr>
        <w:t xml:space="preserve">, </w:t>
      </w:r>
      <m:oMath>
        <m:r>
          <w:rPr>
            <w:rFonts w:ascii="Cambria Math" w:eastAsiaTheme="minorEastAsia" w:hAnsi="Cambria Math"/>
            <w:lang w:val="es-ES"/>
          </w:rPr>
          <m:t>Re</m:t>
        </m:r>
      </m:oMath>
      <w:r>
        <w:rPr>
          <w:rFonts w:eastAsiaTheme="minorEastAsia"/>
          <w:lang w:val="es-ES"/>
        </w:rPr>
        <w:t xml:space="preserve"> y </w:t>
      </w:r>
      <m:oMath>
        <m:r>
          <w:rPr>
            <w:rFonts w:ascii="Cambria Math" w:eastAsiaTheme="minorEastAsia" w:hAnsi="Cambria Math"/>
            <w:lang w:val="es-ES"/>
          </w:rPr>
          <m:t>Pr</m:t>
        </m:r>
      </m:oMath>
      <w:r>
        <w:rPr>
          <w:rFonts w:eastAsiaTheme="minorEastAsia"/>
          <w:lang w:val="es-ES"/>
        </w:rPr>
        <w:t xml:space="preserve"> son el diámetro de la esfera de alúmina, el número de Reynolds</w:t>
      </w:r>
      <w:r w:rsidR="00E75677">
        <w:rPr>
          <w:rFonts w:eastAsiaTheme="minorEastAsia"/>
          <w:lang w:val="es-ES"/>
        </w:rPr>
        <w:t xml:space="preserve"> basado en el diámetro de la esfera</w:t>
      </w:r>
      <w:r>
        <w:rPr>
          <w:rFonts w:eastAsiaTheme="minorEastAsia"/>
          <w:lang w:val="es-ES"/>
        </w:rPr>
        <w:t xml:space="preserve"> y </w:t>
      </w:r>
      <w:r w:rsidR="00E75677">
        <w:rPr>
          <w:rFonts w:eastAsiaTheme="minorEastAsia"/>
          <w:lang w:val="es-ES"/>
        </w:rPr>
        <w:t xml:space="preserve">el número de </w:t>
      </w:r>
      <w:r>
        <w:rPr>
          <w:rFonts w:eastAsiaTheme="minorEastAsia"/>
          <w:lang w:val="es-ES"/>
        </w:rPr>
        <w:t>Prandtl, respectivamente.</w:t>
      </w:r>
    </w:p>
    <w:p w14:paraId="15A648C2" w14:textId="34554A9B" w:rsidR="002E7081" w:rsidRDefault="002E7081" w:rsidP="00AD3446">
      <w:pPr>
        <w:rPr>
          <w:rFonts w:eastAsiaTheme="minorEastAsia"/>
          <w:lang w:val="es-ES"/>
        </w:rPr>
      </w:pPr>
    </w:p>
    <w:p w14:paraId="09775585" w14:textId="20238E32" w:rsidR="00AD3446" w:rsidRDefault="00AD3446" w:rsidP="00AD3446">
      <w:pPr>
        <w:rPr>
          <w:rFonts w:eastAsiaTheme="minorEastAsia"/>
          <w:lang w:val="es-ES"/>
        </w:rPr>
      </w:pPr>
      <w:r>
        <w:rPr>
          <w:rFonts w:eastAsiaTheme="minorEastAsia"/>
          <w:lang w:val="es-ES"/>
        </w:rPr>
        <w:t>Transporte de energía para el sólido</w:t>
      </w:r>
    </w:p>
    <w:tbl>
      <w:tblPr>
        <w:tblStyle w:val="Tablaconcuadrcula"/>
        <w:tblW w:w="4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01"/>
      </w:tblGrid>
      <w:tr w:rsidR="00AD3446" w14:paraId="0F7E0365" w14:textId="77777777" w:rsidTr="001E101E">
        <w:tc>
          <w:tcPr>
            <w:tcW w:w="3828" w:type="dxa"/>
          </w:tcPr>
          <w:p w14:paraId="11F26D3A" w14:textId="0CD532C6" w:rsidR="00AD3446" w:rsidRPr="00287944" w:rsidRDefault="00000000" w:rsidP="00AD3446">
            <w:pPr>
              <w:jc w:val="center"/>
              <w:rPr>
                <w:rFonts w:eastAsiaTheme="minorEastAsia"/>
                <w:lang w:val="es-ES"/>
              </w:rPr>
            </w:pPr>
            <m:oMathPara>
              <m:oMath>
                <m:f>
                  <m:fPr>
                    <m:ctrlPr>
                      <w:rPr>
                        <w:rFonts w:ascii="Cambria Math" w:hAnsi="Cambria Math"/>
                        <w:lang w:val="es-ES"/>
                      </w:rPr>
                    </m:ctrlPr>
                  </m:fPr>
                  <m:num>
                    <m:r>
                      <w:rPr>
                        <w:rFonts w:ascii="Cambria Math" w:hAnsi="Cambria Math"/>
                        <w:lang w:val="es-ES"/>
                      </w:rPr>
                      <m:t>∂</m:t>
                    </m:r>
                    <m:ctrlPr>
                      <w:rPr>
                        <w:rFonts w:ascii="Cambria Math" w:hAnsi="Cambria Math"/>
                        <w:i/>
                        <w:lang w:val="es-ES"/>
                      </w:rPr>
                    </m:ctrlPr>
                  </m:num>
                  <m:den>
                    <m:r>
                      <w:rPr>
                        <w:rFonts w:ascii="Cambria Math" w:hAnsi="Cambria Math"/>
                        <w:lang w:val="es-ES"/>
                      </w:rPr>
                      <m:t>∂t</m:t>
                    </m:r>
                    <m:ctrlPr>
                      <w:rPr>
                        <w:rFonts w:ascii="Cambria Math" w:hAnsi="Cambria Math"/>
                        <w:i/>
                        <w:lang w:val="es-ES"/>
                      </w:rPr>
                    </m:ctrlPr>
                  </m:den>
                </m:f>
                <m:d>
                  <m:dPr>
                    <m:ctrlPr>
                      <w:rPr>
                        <w:rFonts w:ascii="Cambria Math" w:hAnsi="Cambria Math"/>
                        <w:i/>
                        <w:lang w:val="es-ES"/>
                      </w:rPr>
                    </m:ctrlPr>
                  </m:dPr>
                  <m:e>
                    <m:d>
                      <m:dPr>
                        <m:ctrlPr>
                          <w:rPr>
                            <w:rFonts w:ascii="Cambria Math" w:hAnsi="Cambria Math"/>
                            <w:i/>
                            <w:iCs/>
                            <w:lang w:val="es-ES"/>
                          </w:rPr>
                        </m:ctrlPr>
                      </m:dPr>
                      <m:e>
                        <m:r>
                          <w:rPr>
                            <w:rFonts w:ascii="Cambria Math" w:hAnsi="Cambria Math"/>
                            <w:lang w:val="es-ES"/>
                          </w:rPr>
                          <m:t>1-ε</m:t>
                        </m:r>
                      </m:e>
                    </m:d>
                    <m:sSub>
                      <m:sSubPr>
                        <m:ctrlPr>
                          <w:rPr>
                            <w:rFonts w:ascii="Cambria Math" w:hAnsi="Cambria Math"/>
                            <w:i/>
                            <w:lang w:val="es-ES"/>
                          </w:rPr>
                        </m:ctrlPr>
                      </m:sSubPr>
                      <m:e>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p</m:t>
                                </m:r>
                              </m:sub>
                            </m:sSub>
                            <m:r>
                              <w:rPr>
                                <w:rFonts w:ascii="Cambria Math" w:hAnsi="Cambria Math"/>
                                <w:lang w:val="es-ES"/>
                              </w:rPr>
                              <m:t>ρT</m:t>
                            </m:r>
                          </m:e>
                        </m:d>
                      </m:e>
                      <m:sub>
                        <m:r>
                          <w:rPr>
                            <w:rFonts w:ascii="Cambria Math" w:hAnsi="Cambria Math"/>
                            <w:lang w:val="es-ES"/>
                          </w:rPr>
                          <m:t>s</m:t>
                        </m:r>
                      </m:sub>
                    </m:sSub>
                  </m:e>
                </m:d>
                <m:r>
                  <w:rPr>
                    <w:rFonts w:ascii="Cambria Math" w:hAnsi="Cambria Math"/>
                    <w:lang w:val="es-ES"/>
                  </w:rPr>
                  <m:t>=</m:t>
                </m:r>
              </m:oMath>
            </m:oMathPara>
          </w:p>
          <w:p w14:paraId="34EC4B0C" w14:textId="18E463CB" w:rsidR="00AD3446" w:rsidRDefault="00000000" w:rsidP="00AD3446">
            <w:pPr>
              <w:jc w:val="center"/>
              <w:rPr>
                <w:rFonts w:eastAsiaTheme="minorEastAsia"/>
                <w:lang w:val="es-ES"/>
              </w:rPr>
            </w:pPr>
            <m:oMathPara>
              <m:oMath>
                <m:f>
                  <m:fPr>
                    <m:ctrlPr>
                      <w:rPr>
                        <w:rFonts w:ascii="Cambria Math" w:hAnsi="Cambria Math"/>
                        <w:lang w:val="es-ES"/>
                      </w:rPr>
                    </m:ctrlPr>
                  </m:fPr>
                  <m:num>
                    <m:r>
                      <w:rPr>
                        <w:rFonts w:ascii="Cambria Math" w:hAnsi="Cambria Math"/>
                        <w:lang w:val="es-ES"/>
                      </w:rPr>
                      <m:t>∂</m:t>
                    </m:r>
                    <m:ctrlPr>
                      <w:rPr>
                        <w:rFonts w:ascii="Cambria Math" w:hAnsi="Cambria Math"/>
                        <w:i/>
                        <w:lang w:val="es-ES"/>
                      </w:rPr>
                    </m:ctrlPr>
                  </m:num>
                  <m:den>
                    <m: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ctrlPr>
                      <w:rPr>
                        <w:rFonts w:ascii="Cambria Math" w:hAnsi="Cambria Math"/>
                        <w:i/>
                        <w:lang w:val="es-ES"/>
                      </w:rPr>
                    </m:ctrlPr>
                  </m:den>
                </m:f>
                <m:d>
                  <m:dPr>
                    <m:ctrlPr>
                      <w:rPr>
                        <w:rFonts w:ascii="Cambria Math" w:hAnsi="Cambria Math"/>
                        <w:lang w:val="es-ES"/>
                      </w:rPr>
                    </m:ctrlPr>
                  </m:dPr>
                  <m:e>
                    <m:d>
                      <m:dPr>
                        <m:ctrlPr>
                          <w:rPr>
                            <w:rFonts w:ascii="Cambria Math" w:hAnsi="Cambria Math"/>
                            <w:i/>
                            <w:iCs/>
                            <w:lang w:val="es-ES"/>
                          </w:rPr>
                        </m:ctrlPr>
                      </m:dPr>
                      <m:e>
                        <m:r>
                          <w:rPr>
                            <w:rFonts w:ascii="Cambria Math" w:hAnsi="Cambria Math"/>
                            <w:lang w:val="es-ES"/>
                          </w:rPr>
                          <m:t>1-ε</m:t>
                        </m:r>
                      </m:e>
                    </m:d>
                    <m:sSub>
                      <m:sSubPr>
                        <m:ctrlPr>
                          <w:rPr>
                            <w:rFonts w:ascii="Cambria Math" w:hAnsi="Cambria Math"/>
                            <w:i/>
                            <w:lang w:val="es-ES"/>
                          </w:rPr>
                        </m:ctrlPr>
                      </m:sSubPr>
                      <m:e>
                        <m:r>
                          <w:rPr>
                            <w:rFonts w:ascii="Cambria Math" w:hAnsi="Cambria Math"/>
                            <w:lang w:val="es-ES"/>
                          </w:rPr>
                          <m:t>λ</m:t>
                        </m:r>
                      </m:e>
                      <m:sub>
                        <m:bar>
                          <m:barPr>
                            <m:ctrlPr>
                              <w:rPr>
                                <w:rFonts w:ascii="Cambria Math" w:hAnsi="Cambria Math"/>
                                <w:lang w:val="es-ES"/>
                              </w:rPr>
                            </m:ctrlPr>
                          </m:barPr>
                          <m:e>
                            <m:r>
                              <w:rPr>
                                <w:rFonts w:ascii="Cambria Math" w:hAnsi="Cambria Math"/>
                                <w:lang w:val="es-ES"/>
                              </w:rPr>
                              <m:t>s</m:t>
                            </m:r>
                          </m:e>
                        </m:bar>
                        <m:r>
                          <w:rPr>
                            <w:rFonts w:ascii="Cambria Math" w:hAnsi="Cambria Math"/>
                            <w:lang w:val="es-ES"/>
                          </w:rPr>
                          <m:t>,ef</m:t>
                        </m:r>
                      </m:sub>
                    </m:sSub>
                    <m:f>
                      <m:fPr>
                        <m:ctrlPr>
                          <w:rPr>
                            <w:rFonts w:ascii="Cambria Math" w:hAnsi="Cambria Math"/>
                            <w:lang w:val="es-ES"/>
                          </w:rPr>
                        </m:ctrlPr>
                      </m:fPr>
                      <m:num>
                        <m:r>
                          <w:rPr>
                            <w:rFonts w:ascii="Cambria Math" w:hAnsi="Cambria Math"/>
                            <w:lang w:val="es-ES"/>
                          </w:rPr>
                          <m:t>∂</m:t>
                        </m:r>
                        <m:sSub>
                          <m:sSubPr>
                            <m:ctrlPr>
                              <w:rPr>
                                <w:rFonts w:ascii="Cambria Math" w:hAnsi="Cambria Math"/>
                                <w:i/>
                                <w:lang w:val="es-ES"/>
                              </w:rPr>
                            </m:ctrlPr>
                          </m:sSubPr>
                          <m:e>
                            <m:r>
                              <w:rPr>
                                <w:rFonts w:ascii="Cambria Math" w:hAnsi="Cambria Math"/>
                                <w:lang w:val="es-ES"/>
                              </w:rPr>
                              <m:t>T</m:t>
                            </m:r>
                          </m:e>
                          <m:sub>
                            <m:bar>
                              <m:barPr>
                                <m:ctrlPr>
                                  <w:rPr>
                                    <w:rFonts w:ascii="Cambria Math" w:hAnsi="Cambria Math"/>
                                    <w:lang w:val="es-ES"/>
                                  </w:rPr>
                                </m:ctrlPr>
                              </m:barPr>
                              <m:e>
                                <m:r>
                                  <w:rPr>
                                    <w:rFonts w:ascii="Cambria Math" w:hAnsi="Cambria Math"/>
                                    <w:lang w:val="es-ES"/>
                                  </w:rPr>
                                  <m:t>s</m:t>
                                </m:r>
                              </m:e>
                            </m:bar>
                          </m:sub>
                        </m:sSub>
                        <m:ctrlPr>
                          <w:rPr>
                            <w:rFonts w:ascii="Cambria Math" w:hAnsi="Cambria Math"/>
                            <w:i/>
                            <w:lang w:val="es-ES"/>
                          </w:rPr>
                        </m:ctrlPr>
                      </m:num>
                      <m:den>
                        <m: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ctrlPr>
                          <w:rPr>
                            <w:rFonts w:ascii="Cambria Math" w:hAnsi="Cambria Math"/>
                            <w:i/>
                            <w:lang w:val="es-ES"/>
                          </w:rPr>
                        </m:ctrlPr>
                      </m:den>
                    </m:f>
                    <m:ctrlPr>
                      <w:rPr>
                        <w:rFonts w:ascii="Cambria Math" w:hAnsi="Cambria Math"/>
                        <w:i/>
                        <w:lang w:val="es-ES"/>
                      </w:rPr>
                    </m:ctrlPr>
                  </m:e>
                </m:d>
                <m:r>
                  <w:rPr>
                    <w:rFonts w:ascii="Cambria Math" w:hAnsi="Cambria Math"/>
                    <w:lang w:val="es-ES"/>
                  </w:rPr>
                  <m:t>+</m:t>
                </m:r>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v</m:t>
                    </m:r>
                  </m:sub>
                </m:sSub>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T</m:t>
                        </m:r>
                      </m:e>
                      <m:sub>
                        <m:r>
                          <w:rPr>
                            <w:rFonts w:ascii="Cambria Math" w:hAnsi="Cambria Math"/>
                            <w:lang w:val="es-ES"/>
                          </w:rPr>
                          <m:t>f</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T</m:t>
                        </m:r>
                      </m:e>
                      <m:sub>
                        <m:r>
                          <w:rPr>
                            <w:rFonts w:ascii="Cambria Math" w:hAnsi="Cambria Math"/>
                            <w:lang w:val="es-ES"/>
                          </w:rPr>
                          <m:t>s</m:t>
                        </m:r>
                      </m:sub>
                    </m:sSub>
                  </m:e>
                </m:d>
              </m:oMath>
            </m:oMathPara>
          </w:p>
        </w:tc>
        <w:tc>
          <w:tcPr>
            <w:tcW w:w="601" w:type="dxa"/>
          </w:tcPr>
          <w:p w14:paraId="6807D4DD" w14:textId="0B4AFEDD" w:rsidR="00AD3446" w:rsidRDefault="00AD3446" w:rsidP="004454CF">
            <w:pPr>
              <w:keepNext/>
              <w:jc w:val="center"/>
              <w:rPr>
                <w:rFonts w:eastAsiaTheme="minorEastAsia"/>
                <w:lang w:val="es-ES"/>
              </w:rPr>
            </w:pPr>
            <w:r>
              <w:t>(</w:t>
            </w:r>
            <w:fldSimple w:instr=" SEQ ( \* ARABIC ">
              <w:r w:rsidR="00987294">
                <w:rPr>
                  <w:noProof/>
                </w:rPr>
                <w:t>8</w:t>
              </w:r>
            </w:fldSimple>
            <w:r>
              <w:t>)</w:t>
            </w:r>
          </w:p>
        </w:tc>
      </w:tr>
    </w:tbl>
    <w:p w14:paraId="2E1197B7" w14:textId="3247EDDA" w:rsidR="00E71543" w:rsidRDefault="00E71543" w:rsidP="00AD3446">
      <w:pPr>
        <w:rPr>
          <w:rFonts w:eastAsiaTheme="minorEastAsia"/>
          <w:lang w:val="es-ES"/>
        </w:rPr>
      </w:pPr>
    </w:p>
    <w:p w14:paraId="7E262386" w14:textId="0C7C9B7E" w:rsidR="001A3400" w:rsidRDefault="00B1161D" w:rsidP="00287944">
      <w:pPr>
        <w:rPr>
          <w:lang w:val="es-ES"/>
        </w:rPr>
      </w:pPr>
      <w:r w:rsidRPr="00F97DF6">
        <w:rPr>
          <w:noProof/>
          <w:sz w:val="18"/>
          <w:szCs w:val="16"/>
          <w:lang w:val="es-ES"/>
        </w:rPr>
        <mc:AlternateContent>
          <mc:Choice Requires="wps">
            <w:drawing>
              <wp:anchor distT="45720" distB="45720" distL="114300" distR="114300" simplePos="0" relativeHeight="251662336" behindDoc="0" locked="0" layoutInCell="1" allowOverlap="1" wp14:anchorId="07EA2A8D" wp14:editId="6F3EA8EA">
                <wp:simplePos x="0" y="0"/>
                <wp:positionH relativeFrom="margin">
                  <wp:align>right</wp:align>
                </wp:positionH>
                <wp:positionV relativeFrom="paragraph">
                  <wp:posOffset>899830</wp:posOffset>
                </wp:positionV>
                <wp:extent cx="5800090" cy="1404620"/>
                <wp:effectExtent l="0" t="0" r="10160" b="15875"/>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04620"/>
                        </a:xfrm>
                        <a:prstGeom prst="rect">
                          <a:avLst/>
                        </a:prstGeom>
                        <a:solidFill>
                          <a:srgbClr val="FFFFFF"/>
                        </a:solidFill>
                        <a:ln w="9525">
                          <a:solidFill>
                            <a:srgbClr val="000000"/>
                          </a:solidFill>
                          <a:miter lim="800000"/>
                          <a:headEnd/>
                          <a:tailEnd/>
                        </a:ln>
                      </wps:spPr>
                      <wps:txbx>
                        <w:txbxContent>
                          <w:p w14:paraId="3C30DE50" w14:textId="296F15EC" w:rsidR="00566CD7" w:rsidRDefault="00377640" w:rsidP="00566CD7">
                            <w:pPr>
                              <w:keepNext/>
                            </w:pPr>
                            <w:r>
                              <w:rPr>
                                <w:noProof/>
                              </w:rPr>
                              <w:drawing>
                                <wp:inline distT="0" distB="0" distL="0" distR="0" wp14:anchorId="25A8D14F" wp14:editId="5F255860">
                                  <wp:extent cx="5608320" cy="1560830"/>
                                  <wp:effectExtent l="0" t="0" r="0" b="1270"/>
                                  <wp:docPr id="2" name="Imagen 2" descr="Gráfico,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Diagrama&#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5608320" cy="1560830"/>
                                          </a:xfrm>
                                          <a:prstGeom prst="rect">
                                            <a:avLst/>
                                          </a:prstGeom>
                                        </pic:spPr>
                                      </pic:pic>
                                    </a:graphicData>
                                  </a:graphic>
                                </wp:inline>
                              </w:drawing>
                            </w:r>
                          </w:p>
                          <w:p w14:paraId="39CD654D" w14:textId="4ABE9F9A" w:rsidR="00566CD7" w:rsidRPr="00F4798F" w:rsidRDefault="00566CD7" w:rsidP="00F4798F">
                            <w:pPr>
                              <w:pStyle w:val="Descripcin"/>
                              <w:jc w:val="center"/>
                              <w:rPr>
                                <w:sz w:val="18"/>
                                <w:szCs w:val="16"/>
                              </w:rPr>
                            </w:pPr>
                            <w:bookmarkStart w:id="3" w:name="_Ref109603521"/>
                            <w:r w:rsidRPr="00F4798F">
                              <w:rPr>
                                <w:b/>
                                <w:bCs/>
                                <w:sz w:val="18"/>
                                <w:szCs w:val="16"/>
                              </w:rPr>
                              <w:t>F</w:t>
                            </w:r>
                            <w:bookmarkEnd w:id="3"/>
                            <w:r w:rsidR="00075FA2">
                              <w:rPr>
                                <w:b/>
                                <w:bCs/>
                                <w:sz w:val="18"/>
                                <w:szCs w:val="16"/>
                              </w:rPr>
                              <w:t>igura 1.</w:t>
                            </w:r>
                            <w:r w:rsidRPr="00F4798F">
                              <w:rPr>
                                <w:sz w:val="18"/>
                                <w:szCs w:val="16"/>
                              </w:rPr>
                              <w:t xml:space="preserve"> Esquema del quemador de dos zonas</w:t>
                            </w:r>
                          </w:p>
                          <w:p w14:paraId="58BCAF21" w14:textId="2CEDDC80" w:rsidR="00566CD7" w:rsidRDefault="00566CD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EA2A8D" id="_x0000_t202" coordsize="21600,21600" o:spt="202" path="m,l,21600r21600,l21600,xe">
                <v:stroke joinstyle="miter"/>
                <v:path gradientshapeok="t" o:connecttype="rect"/>
              </v:shapetype>
              <v:shape id="Cuadro de texto 2" o:spid="_x0000_s1026" type="#_x0000_t202" style="position:absolute;left:0;text-align:left;margin-left:405.5pt;margin-top:70.85pt;width:456.7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">
                <v:textbox style="mso-fit-shape-to-text:t">
                  <w:txbxContent>
                    <w:p w14:paraId="3C30DE50" w14:textId="296F15EC" w:rsidR="00566CD7" w:rsidRDefault="00377640" w:rsidP="00566CD7">
                      <w:pPr>
                        <w:keepNext/>
                      </w:pPr>
                      <w:r>
                        <w:rPr>
                          <w:noProof/>
                        </w:rPr>
                        <w:drawing>
                          <wp:inline distT="0" distB="0" distL="0" distR="0" wp14:anchorId="25A8D14F" wp14:editId="5F255860">
                            <wp:extent cx="5608320" cy="1560830"/>
                            <wp:effectExtent l="0" t="0" r="0" b="1270"/>
                            <wp:docPr id="2" name="Imagen 2" descr="Gráfico,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Diagrama&#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5608320" cy="1560830"/>
                                    </a:xfrm>
                                    <a:prstGeom prst="rect">
                                      <a:avLst/>
                                    </a:prstGeom>
                                  </pic:spPr>
                                </pic:pic>
                              </a:graphicData>
                            </a:graphic>
                          </wp:inline>
                        </w:drawing>
                      </w:r>
                    </w:p>
                    <w:p w14:paraId="39CD654D" w14:textId="4ABE9F9A" w:rsidR="00566CD7" w:rsidRPr="00F4798F" w:rsidRDefault="00566CD7" w:rsidP="00F4798F">
                      <w:pPr>
                        <w:pStyle w:val="Descripcin"/>
                        <w:jc w:val="center"/>
                        <w:rPr>
                          <w:sz w:val="18"/>
                          <w:szCs w:val="16"/>
                        </w:rPr>
                      </w:pPr>
                      <w:bookmarkStart w:id="4" w:name="_Ref109603521"/>
                      <w:r w:rsidRPr="00F4798F">
                        <w:rPr>
                          <w:b/>
                          <w:bCs/>
                          <w:sz w:val="18"/>
                          <w:szCs w:val="16"/>
                        </w:rPr>
                        <w:t>F</w:t>
                      </w:r>
                      <w:bookmarkEnd w:id="4"/>
                      <w:r w:rsidR="00075FA2">
                        <w:rPr>
                          <w:b/>
                          <w:bCs/>
                          <w:sz w:val="18"/>
                          <w:szCs w:val="16"/>
                        </w:rPr>
                        <w:t>igura 1.</w:t>
                      </w:r>
                      <w:r w:rsidRPr="00F4798F">
                        <w:rPr>
                          <w:sz w:val="18"/>
                          <w:szCs w:val="16"/>
                        </w:rPr>
                        <w:t xml:space="preserve"> Esquema del quemador de dos zonas</w:t>
                      </w:r>
                    </w:p>
                    <w:p w14:paraId="58BCAF21" w14:textId="2CEDDC80" w:rsidR="00566CD7" w:rsidRDefault="00566CD7"/>
                  </w:txbxContent>
                </v:textbox>
                <w10:wrap type="square" anchorx="margin"/>
              </v:shape>
            </w:pict>
          </mc:Fallback>
        </mc:AlternateContent>
      </w:r>
      <w:r w:rsidR="001B7009">
        <w:rPr>
          <w:lang w:val="es-ES"/>
        </w:rPr>
        <w:t>Finalmente, se considera la ecuación de estado de gas ideal.</w:t>
      </w:r>
    </w:p>
    <w:tbl>
      <w:tblPr>
        <w:tblStyle w:val="Tablaconcuadrcula"/>
        <w:tblW w:w="4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01"/>
      </w:tblGrid>
      <w:tr w:rsidR="00E5274C" w14:paraId="2098C8E9" w14:textId="77777777" w:rsidTr="001E101E">
        <w:tc>
          <w:tcPr>
            <w:tcW w:w="3828" w:type="dxa"/>
          </w:tcPr>
          <w:p w14:paraId="741F4101" w14:textId="4CB1773E" w:rsidR="00E5274C" w:rsidRDefault="00000000" w:rsidP="00E5274C">
            <w:pPr>
              <w:jc w:val="center"/>
              <w:rPr>
                <w:rFonts w:eastAsiaTheme="minorEastAsia"/>
                <w:lang w:val="es-ES"/>
              </w:rPr>
            </w:pPr>
            <m:oMathPara>
              <m:oMath>
                <m:sSub>
                  <m:sSubPr>
                    <m:ctrlPr>
                      <w:rPr>
                        <w:rFonts w:ascii="Cambria Math" w:hAnsi="Cambria Math"/>
                        <w:i/>
                        <w:lang w:val="es-ES"/>
                      </w:rPr>
                    </m:ctrlPr>
                  </m:sSubPr>
                  <m:e>
                    <m:r>
                      <m:rPr>
                        <m:sty m:val="p"/>
                      </m:rPr>
                      <w:rPr>
                        <w:rFonts w:ascii="Cambria Math" w:hAnsi="Cambria Math"/>
                        <w:lang w:val="es-ES"/>
                      </w:rPr>
                      <m:t>ρ</m:t>
                    </m:r>
                    <m:ctrlPr>
                      <w:rPr>
                        <w:rFonts w:ascii="Cambria Math" w:hAnsi="Cambria Math"/>
                        <w:lang w:val="es-ES"/>
                      </w:rPr>
                    </m:ctrlPr>
                  </m:e>
                  <m:sub>
                    <m:r>
                      <w:rPr>
                        <w:rFonts w:ascii="Cambria Math" w:hAnsi="Cambria Math"/>
                        <w:lang w:val="es-ES"/>
                      </w:rPr>
                      <m:t>g</m:t>
                    </m:r>
                  </m:sub>
                </m:sSub>
                <m:r>
                  <w:rPr>
                    <w:rFonts w:ascii="Cambria Math" w:hAnsi="Cambria Math"/>
                    <w:lang w:val="es-ES"/>
                  </w:rPr>
                  <m:t>=</m:t>
                </m:r>
                <m:f>
                  <m:fPr>
                    <m:ctrlPr>
                      <w:rPr>
                        <w:rFonts w:ascii="Cambria Math" w:hAnsi="Cambria Math"/>
                        <w:lang w:val="es-ES"/>
                      </w:rPr>
                    </m:ctrlPr>
                  </m:fPr>
                  <m:num>
                    <m:r>
                      <w:rPr>
                        <w:rFonts w:ascii="Cambria Math" w:hAnsi="Cambria Math"/>
                        <w:lang w:val="es-ES"/>
                      </w:rPr>
                      <m:t>p</m:t>
                    </m:r>
                    <m:bar>
                      <m:barPr>
                        <m:pos m:val="top"/>
                        <m:ctrlPr>
                          <w:rPr>
                            <w:rFonts w:ascii="Cambria Math" w:hAnsi="Cambria Math"/>
                            <w:lang w:val="es-ES"/>
                          </w:rPr>
                        </m:ctrlPr>
                      </m:barPr>
                      <m:e>
                        <m:r>
                          <w:rPr>
                            <w:rFonts w:ascii="Cambria Math" w:hAnsi="Cambria Math"/>
                            <w:lang w:val="es-ES"/>
                          </w:rPr>
                          <m:t>W</m:t>
                        </m:r>
                      </m:e>
                    </m:bar>
                    <m:ctrlPr>
                      <w:rPr>
                        <w:rFonts w:ascii="Cambria Math" w:hAnsi="Cambria Math"/>
                        <w:i/>
                        <w:lang w:val="es-ES"/>
                      </w:rPr>
                    </m:ctrlPr>
                  </m:num>
                  <m:den>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U</m:t>
                        </m:r>
                      </m:sub>
                    </m:sSub>
                    <m:sSub>
                      <m:sSubPr>
                        <m:ctrlPr>
                          <w:rPr>
                            <w:rFonts w:ascii="Cambria Math" w:hAnsi="Cambria Math"/>
                            <w:i/>
                            <w:lang w:val="es-ES"/>
                          </w:rPr>
                        </m:ctrlPr>
                      </m:sSubPr>
                      <m:e>
                        <m:r>
                          <w:rPr>
                            <w:rFonts w:ascii="Cambria Math" w:hAnsi="Cambria Math"/>
                            <w:lang w:val="es-ES"/>
                          </w:rPr>
                          <m:t>T</m:t>
                        </m:r>
                      </m:e>
                      <m:sub>
                        <m:r>
                          <w:rPr>
                            <w:rFonts w:ascii="Cambria Math" w:hAnsi="Cambria Math"/>
                            <w:lang w:val="es-ES"/>
                          </w:rPr>
                          <m:t>g</m:t>
                        </m:r>
                      </m:sub>
                    </m:sSub>
                    <m:ctrlPr>
                      <w:rPr>
                        <w:rFonts w:ascii="Cambria Math" w:hAnsi="Cambria Math"/>
                        <w:i/>
                        <w:lang w:val="es-ES"/>
                      </w:rPr>
                    </m:ctrlPr>
                  </m:den>
                </m:f>
              </m:oMath>
            </m:oMathPara>
          </w:p>
        </w:tc>
        <w:tc>
          <w:tcPr>
            <w:tcW w:w="601" w:type="dxa"/>
          </w:tcPr>
          <w:p w14:paraId="6E0DC057" w14:textId="06C44CE2" w:rsidR="00E5274C" w:rsidRDefault="00E5274C" w:rsidP="00E5274C">
            <w:pPr>
              <w:keepNext/>
              <w:jc w:val="center"/>
              <w:rPr>
                <w:rFonts w:eastAsiaTheme="minorEastAsia"/>
                <w:lang w:val="es-ES"/>
              </w:rPr>
            </w:pPr>
            <w:r>
              <w:t>(</w:t>
            </w:r>
            <w:fldSimple w:instr=" SEQ ( \* ARABIC ">
              <w:r w:rsidR="00987294">
                <w:rPr>
                  <w:noProof/>
                </w:rPr>
                <w:t>9</w:t>
              </w:r>
            </w:fldSimple>
            <w:r>
              <w:t>)</w:t>
            </w:r>
          </w:p>
        </w:tc>
      </w:tr>
    </w:tbl>
    <w:p w14:paraId="60B9EFA7" w14:textId="677A906B" w:rsidR="003A570E" w:rsidRDefault="0036225E" w:rsidP="000B1A8C">
      <w:pPr>
        <w:rPr>
          <w:lang w:val="es-ES"/>
        </w:rPr>
      </w:pPr>
      <w:r>
        <w:rPr>
          <w:lang w:val="es-ES"/>
        </w:rPr>
        <w:t xml:space="preserve">donde </w:t>
      </w:r>
      <m:oMath>
        <m:bar>
          <m:barPr>
            <m:pos m:val="top"/>
            <m:ctrlPr>
              <w:rPr>
                <w:rFonts w:ascii="Cambria Math" w:hAnsi="Cambria Math"/>
                <w:lang w:val="es-ES"/>
              </w:rPr>
            </m:ctrlPr>
          </m:barPr>
          <m:e>
            <m:r>
              <w:rPr>
                <w:rFonts w:ascii="Cambria Math" w:hAnsi="Cambria Math"/>
                <w:lang w:val="es-ES"/>
              </w:rPr>
              <m:t>W</m:t>
            </m:r>
          </m:e>
        </m:bar>
      </m:oMath>
      <w:r>
        <w:rPr>
          <w:lang w:val="es-ES"/>
        </w:rPr>
        <w:t xml:space="preserve"> y </w:t>
      </w:r>
      <m:oMath>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U</m:t>
            </m:r>
          </m:sub>
        </m:sSub>
      </m:oMath>
      <w:r>
        <w:rPr>
          <w:lang w:val="es-ES"/>
        </w:rPr>
        <w:t xml:space="preserve"> son el peso molecular promedio de la mezcla y la constante universal de los gases, respectivamente.</w:t>
      </w:r>
    </w:p>
    <w:p w14:paraId="3066E721" w14:textId="77777777" w:rsidR="0036225E" w:rsidRPr="002A1887" w:rsidRDefault="0036225E" w:rsidP="000B1A8C">
      <w:pPr>
        <w:rPr>
          <w:lang w:val="es-ES"/>
        </w:rPr>
      </w:pPr>
    </w:p>
    <w:p w14:paraId="0E14FD58" w14:textId="649D900E" w:rsidR="006B7B2D" w:rsidRDefault="00566CD7" w:rsidP="006B7B2D">
      <w:pPr>
        <w:pStyle w:val="Ttulo2"/>
        <w:rPr>
          <w:lang w:val="es-ES"/>
        </w:rPr>
      </w:pPr>
      <w:r>
        <w:rPr>
          <w:lang w:val="es-ES"/>
        </w:rPr>
        <w:t xml:space="preserve">Situación </w:t>
      </w:r>
      <w:r w:rsidR="0036225E">
        <w:rPr>
          <w:lang w:val="es-ES"/>
        </w:rPr>
        <w:t>f</w:t>
      </w:r>
      <w:r>
        <w:rPr>
          <w:lang w:val="es-ES"/>
        </w:rPr>
        <w:t xml:space="preserve">ísica y </w:t>
      </w:r>
      <w:r w:rsidR="0036225E">
        <w:rPr>
          <w:lang w:val="es-ES"/>
        </w:rPr>
        <w:t>c</w:t>
      </w:r>
      <w:r w:rsidR="006B7B2D">
        <w:rPr>
          <w:lang w:val="es-ES"/>
        </w:rPr>
        <w:t xml:space="preserve">ondiciones de </w:t>
      </w:r>
      <w:r w:rsidR="0036225E">
        <w:rPr>
          <w:lang w:val="es-ES"/>
        </w:rPr>
        <w:t>b</w:t>
      </w:r>
      <w:r w:rsidR="006B7B2D">
        <w:rPr>
          <w:lang w:val="es-ES"/>
        </w:rPr>
        <w:t>orde</w:t>
      </w:r>
    </w:p>
    <w:p w14:paraId="3676E7E1" w14:textId="5A5BD678" w:rsidR="006B7B2D" w:rsidRDefault="006B7B2D" w:rsidP="006B7B2D">
      <w:pPr>
        <w:rPr>
          <w:lang w:val="es-ES"/>
        </w:rPr>
      </w:pPr>
    </w:p>
    <w:p w14:paraId="43E4FF3B" w14:textId="6DDBF604" w:rsidR="00566CD7" w:rsidRDefault="00566CD7" w:rsidP="00566CD7">
      <w:pPr>
        <w:rPr>
          <w:lang w:val="es-ES"/>
        </w:rPr>
      </w:pPr>
      <w:r>
        <w:rPr>
          <w:lang w:val="es-ES"/>
        </w:rPr>
        <w:t>El problema considerado en este estudio es un reactor d</w:t>
      </w:r>
      <w:r w:rsidR="0036225E">
        <w:rPr>
          <w:lang w:val="es-ES"/>
        </w:rPr>
        <w:t xml:space="preserve">e </w:t>
      </w:r>
      <w:r>
        <w:rPr>
          <w:lang w:val="es-ES"/>
        </w:rPr>
        <w:t xml:space="preserve">MPI </w:t>
      </w:r>
      <w:r w:rsidR="001B7598">
        <w:rPr>
          <w:lang w:val="es-ES"/>
        </w:rPr>
        <w:t xml:space="preserve">basado en el quemador </w:t>
      </w:r>
      <w:r w:rsidR="00151DBE">
        <w:rPr>
          <w:lang w:val="es-ES"/>
        </w:rPr>
        <w:t xml:space="preserve">estudiado experimentalmente por </w:t>
      </w:r>
      <w:proofErr w:type="spellStart"/>
      <w:r w:rsidR="00151DBE">
        <w:rPr>
          <w:lang w:val="es-ES"/>
        </w:rPr>
        <w:t>Bubnovich</w:t>
      </w:r>
      <w:proofErr w:type="spellEnd"/>
      <w:r w:rsidR="00151DBE">
        <w:rPr>
          <w:lang w:val="es-ES"/>
        </w:rPr>
        <w:t xml:space="preserve"> et al.</w:t>
      </w:r>
      <w:r w:rsidR="001B7598">
        <w:rPr>
          <w:lang w:val="es-ES"/>
        </w:rPr>
        <w:t xml:space="preserve"> [</w:t>
      </w:r>
      <w:r w:rsidR="00151DBE">
        <w:rPr>
          <w:lang w:val="es-ES"/>
        </w:rPr>
        <w:t>9</w:t>
      </w:r>
      <w:r w:rsidR="001B7598">
        <w:rPr>
          <w:lang w:val="es-ES"/>
        </w:rPr>
        <w:t>]. Este cuenta con</w:t>
      </w:r>
      <w:r>
        <w:rPr>
          <w:lang w:val="es-ES"/>
        </w:rPr>
        <w:t xml:space="preserve"> dos zonas diferenciadas por el diámetro de esfera </w:t>
      </w:r>
      <w:r w:rsidR="0036225E">
        <w:rPr>
          <w:lang w:val="es-ES"/>
        </w:rPr>
        <w:t>utilizado</w:t>
      </w:r>
      <w:r>
        <w:rPr>
          <w:lang w:val="es-ES"/>
        </w:rPr>
        <w:t>, como se muestra en la</w:t>
      </w:r>
      <w:r w:rsidR="00987294">
        <w:rPr>
          <w:lang w:val="es-ES"/>
        </w:rPr>
        <w:t xml:space="preserve"> Figura 1</w:t>
      </w:r>
      <w:r w:rsidR="00270E9D">
        <w:rPr>
          <w:lang w:val="es-ES"/>
        </w:rPr>
        <w:t xml:space="preserve">. </w:t>
      </w:r>
      <w:r w:rsidR="005E7BD2">
        <w:rPr>
          <w:lang w:val="es-ES"/>
        </w:rPr>
        <w:t>Esta configuración busca facilitar la estabilización del frente de reacción</w:t>
      </w:r>
      <w:r w:rsidR="00F97DF6">
        <w:rPr>
          <w:lang w:val="es-ES"/>
        </w:rPr>
        <w:t>. A</w:t>
      </w:r>
      <w:r>
        <w:rPr>
          <w:lang w:val="es-ES"/>
        </w:rPr>
        <w:t>guas</w:t>
      </w:r>
      <w:r w:rsidR="001E101E">
        <w:rPr>
          <w:lang w:val="es-ES"/>
        </w:rPr>
        <w:t xml:space="preserve"> </w:t>
      </w:r>
      <w:r>
        <w:rPr>
          <w:lang w:val="es-ES"/>
        </w:rPr>
        <w:t>arriba se considera un lecho de esferas de alúmina de 2.5 mm de diámetro, mientras que agua</w:t>
      </w:r>
      <w:r w:rsidR="001E101E">
        <w:rPr>
          <w:lang w:val="es-ES"/>
        </w:rPr>
        <w:t xml:space="preserve">s </w:t>
      </w:r>
      <w:r>
        <w:rPr>
          <w:lang w:val="es-ES"/>
        </w:rPr>
        <w:t>abajo se varían las propiedades del MPI como se detalla en la Tabla</w:t>
      </w:r>
      <w:r w:rsidR="00987294">
        <w:rPr>
          <w:lang w:val="es-ES"/>
        </w:rPr>
        <w:t xml:space="preserve"> 1</w:t>
      </w:r>
      <w:r>
        <w:rPr>
          <w:lang w:val="es-ES"/>
        </w:rPr>
        <w:t>.</w:t>
      </w:r>
      <w:r w:rsidR="00270E9D">
        <w:rPr>
          <w:lang w:val="es-ES"/>
        </w:rPr>
        <w:t xml:space="preserve"> El quemador está recubierto con una capa de aislante de 3</w:t>
      </w:r>
      <w:r w:rsidR="00071096">
        <w:rPr>
          <w:lang w:val="es-ES"/>
        </w:rPr>
        <w:t>4</w:t>
      </w:r>
      <w:r w:rsidR="00270E9D">
        <w:rPr>
          <w:lang w:val="es-ES"/>
        </w:rPr>
        <w:t xml:space="preserve"> mm de espesor</w:t>
      </w:r>
      <w:r w:rsidR="001B7598">
        <w:rPr>
          <w:lang w:val="es-ES"/>
        </w:rPr>
        <w:t xml:space="preserve"> para el que se considera una densidad de 192 kg/m</w:t>
      </w:r>
      <w:r w:rsidR="001B7598" w:rsidRPr="001E101E">
        <w:rPr>
          <w:vertAlign w:val="superscript"/>
          <w:lang w:val="es-ES"/>
        </w:rPr>
        <w:t>3</w:t>
      </w:r>
      <w:r w:rsidR="001B7598">
        <w:rPr>
          <w:lang w:val="es-ES"/>
        </w:rPr>
        <w:t>, una conductividad</w:t>
      </w:r>
      <w:r w:rsidR="001E101E">
        <w:rPr>
          <w:lang w:val="es-ES"/>
        </w:rPr>
        <w:t xml:space="preserve"> térmica</w:t>
      </w:r>
      <w:r w:rsidR="001B7598">
        <w:rPr>
          <w:lang w:val="es-ES"/>
        </w:rPr>
        <w:t xml:space="preserve"> de 0.28 W/m K y un calor específico de 1070 J/kg K. </w:t>
      </w:r>
      <w:r w:rsidR="00710245">
        <w:rPr>
          <w:lang w:val="es-ES"/>
        </w:rPr>
        <w:t>Dado que el espesor de la pared del quemador es mucho menor que el aislante utilizado se desprecia su efecto en la transferencia de calor al ambiente.</w:t>
      </w:r>
      <w:r w:rsidR="00071096">
        <w:rPr>
          <w:lang w:val="es-ES"/>
        </w:rPr>
        <w:t xml:space="preserve"> </w:t>
      </w:r>
    </w:p>
    <w:p w14:paraId="07731C63" w14:textId="440FCA62" w:rsidR="00566CD7" w:rsidRDefault="00566CD7" w:rsidP="00566CD7">
      <w:pPr>
        <w:pStyle w:val="Descripcin"/>
        <w:keepNext/>
      </w:pPr>
      <w:bookmarkStart w:id="5" w:name="_Ref114164846"/>
      <w:bookmarkStart w:id="6" w:name="_Ref114164839"/>
      <w:r w:rsidRPr="0036225E">
        <w:rPr>
          <w:b/>
          <w:bCs/>
          <w:sz w:val="18"/>
          <w:szCs w:val="16"/>
        </w:rPr>
        <w:t xml:space="preserve">Tabla </w:t>
      </w:r>
      <w:r w:rsidRPr="0036225E">
        <w:rPr>
          <w:b/>
          <w:bCs/>
          <w:sz w:val="18"/>
          <w:szCs w:val="16"/>
        </w:rPr>
        <w:fldChar w:fldCharType="begin"/>
      </w:r>
      <w:r w:rsidRPr="0036225E">
        <w:rPr>
          <w:b/>
          <w:bCs/>
          <w:sz w:val="18"/>
          <w:szCs w:val="16"/>
        </w:rPr>
        <w:instrText xml:space="preserve"> SEQ Tabla \* ARABIC </w:instrText>
      </w:r>
      <w:r w:rsidRPr="0036225E">
        <w:rPr>
          <w:b/>
          <w:bCs/>
          <w:sz w:val="18"/>
          <w:szCs w:val="16"/>
        </w:rPr>
        <w:fldChar w:fldCharType="separate"/>
      </w:r>
      <w:r w:rsidR="00987294" w:rsidRPr="0036225E">
        <w:rPr>
          <w:b/>
          <w:bCs/>
          <w:noProof/>
          <w:sz w:val="18"/>
          <w:szCs w:val="16"/>
        </w:rPr>
        <w:t>1</w:t>
      </w:r>
      <w:r w:rsidRPr="0036225E">
        <w:rPr>
          <w:b/>
          <w:bCs/>
          <w:noProof/>
          <w:sz w:val="18"/>
          <w:szCs w:val="16"/>
        </w:rPr>
        <w:fldChar w:fldCharType="end"/>
      </w:r>
      <w:bookmarkEnd w:id="5"/>
      <w:r w:rsidRPr="0036225E">
        <w:rPr>
          <w:b/>
          <w:bCs/>
          <w:sz w:val="18"/>
          <w:szCs w:val="16"/>
        </w:rPr>
        <w:t>:</w:t>
      </w:r>
      <w:r w:rsidRPr="00F97DF6">
        <w:rPr>
          <w:sz w:val="18"/>
          <w:szCs w:val="16"/>
        </w:rPr>
        <w:t xml:space="preserve"> Parámetros del MPI a considerar para cada caso de estudio.</w:t>
      </w:r>
      <w:r w:rsidR="00851B08" w:rsidRPr="00F97DF6">
        <w:rPr>
          <w:sz w:val="18"/>
          <w:szCs w:val="16"/>
        </w:rPr>
        <w:t xml:space="preserve"> El caso base se muestra en n</w:t>
      </w:r>
      <w:bookmarkEnd w:id="6"/>
      <w:r w:rsidR="00F97DF6" w:rsidRPr="00F97DF6">
        <w:rPr>
          <w:sz w:val="18"/>
          <w:szCs w:val="16"/>
        </w:rPr>
        <w:t>egrita</w:t>
      </w:r>
      <w:r w:rsidR="00F97DF6">
        <w:t>.</w:t>
      </w:r>
    </w:p>
    <w:p w14:paraId="2CD3DD81" w14:textId="77777777" w:rsidR="00987294" w:rsidRPr="00987294" w:rsidRDefault="00987294" w:rsidP="00987294">
      <w:pPr>
        <w:rPr>
          <w:lang w:eastAsia="es-CO"/>
        </w:rPr>
      </w:pPr>
    </w:p>
    <w:tbl>
      <w:tblPr>
        <w:tblStyle w:val="Tablaconcuadrcula"/>
        <w:tblW w:w="0" w:type="auto"/>
        <w:tblLook w:val="04A0" w:firstRow="1" w:lastRow="0" w:firstColumn="1" w:lastColumn="0" w:noHBand="0" w:noVBand="1"/>
      </w:tblPr>
      <w:tblGrid>
        <w:gridCol w:w="616"/>
        <w:gridCol w:w="1016"/>
        <w:gridCol w:w="1394"/>
        <w:gridCol w:w="1331"/>
      </w:tblGrid>
      <w:tr w:rsidR="00566CD7" w14:paraId="1297BAD4" w14:textId="77777777" w:rsidTr="00E84601">
        <w:tc>
          <w:tcPr>
            <w:tcW w:w="616" w:type="dxa"/>
            <w:tcBorders>
              <w:left w:val="single" w:sz="4" w:space="0" w:color="auto"/>
              <w:right w:val="single" w:sz="4" w:space="0" w:color="auto"/>
            </w:tcBorders>
          </w:tcPr>
          <w:p w14:paraId="6614C061" w14:textId="77777777" w:rsidR="00566CD7" w:rsidRDefault="00566CD7" w:rsidP="00E84601">
            <w:pPr>
              <w:jc w:val="center"/>
              <w:rPr>
                <w:noProof/>
                <w:lang w:eastAsia="es-CO"/>
              </w:rPr>
            </w:pPr>
            <w:r>
              <w:rPr>
                <w:noProof/>
                <w:lang w:eastAsia="es-CO"/>
              </w:rPr>
              <w:t>Caso</w:t>
            </w:r>
          </w:p>
        </w:tc>
        <w:tc>
          <w:tcPr>
            <w:tcW w:w="1016" w:type="dxa"/>
            <w:tcBorders>
              <w:left w:val="single" w:sz="4" w:space="0" w:color="auto"/>
              <w:right w:val="single" w:sz="4" w:space="0" w:color="auto"/>
            </w:tcBorders>
          </w:tcPr>
          <w:p w14:paraId="45252ED7" w14:textId="77777777" w:rsidR="00566CD7" w:rsidRPr="00523366" w:rsidRDefault="00566CD7" w:rsidP="00E84601">
            <w:pPr>
              <w:jc w:val="center"/>
              <w:rPr>
                <w:noProof/>
                <w:lang w:eastAsia="es-CO"/>
              </w:rPr>
            </w:pPr>
            <w:r w:rsidRPr="00523366">
              <w:rPr>
                <w:noProof/>
                <w:lang w:eastAsia="es-CO"/>
              </w:rPr>
              <w:t>Porosidad (-)</w:t>
            </w:r>
          </w:p>
        </w:tc>
        <w:tc>
          <w:tcPr>
            <w:tcW w:w="1394" w:type="dxa"/>
            <w:tcBorders>
              <w:left w:val="single" w:sz="4" w:space="0" w:color="auto"/>
              <w:right w:val="single" w:sz="4" w:space="0" w:color="auto"/>
            </w:tcBorders>
          </w:tcPr>
          <w:p w14:paraId="3E82D3A2" w14:textId="77777777" w:rsidR="00566CD7" w:rsidRDefault="00566CD7" w:rsidP="00E84601">
            <w:pPr>
              <w:jc w:val="center"/>
              <w:rPr>
                <w:noProof/>
                <w:lang w:eastAsia="es-CO"/>
              </w:rPr>
            </w:pPr>
            <w:r>
              <w:rPr>
                <w:noProof/>
                <w:lang w:eastAsia="es-CO"/>
              </w:rPr>
              <w:t>Conductividad Térmica (W/mK)</w:t>
            </w:r>
          </w:p>
        </w:tc>
        <w:tc>
          <w:tcPr>
            <w:tcW w:w="1331" w:type="dxa"/>
            <w:tcBorders>
              <w:left w:val="single" w:sz="4" w:space="0" w:color="auto"/>
              <w:right w:val="single" w:sz="4" w:space="0" w:color="auto"/>
            </w:tcBorders>
          </w:tcPr>
          <w:p w14:paraId="3BFDCC69" w14:textId="4CE8825D" w:rsidR="00566CD7" w:rsidRDefault="00566CD7" w:rsidP="00E84601">
            <w:pPr>
              <w:jc w:val="center"/>
              <w:rPr>
                <w:noProof/>
                <w:lang w:eastAsia="es-CO"/>
              </w:rPr>
            </w:pPr>
            <w:r>
              <w:rPr>
                <w:noProof/>
                <w:lang w:eastAsia="es-CO"/>
              </w:rPr>
              <w:t>Diámetro esferas (mm)</w:t>
            </w:r>
          </w:p>
        </w:tc>
      </w:tr>
      <w:tr w:rsidR="00566CD7" w14:paraId="4EF16201" w14:textId="77777777" w:rsidTr="00E84601">
        <w:tc>
          <w:tcPr>
            <w:tcW w:w="616" w:type="dxa"/>
            <w:tcBorders>
              <w:left w:val="single" w:sz="4" w:space="0" w:color="auto"/>
              <w:right w:val="single" w:sz="4" w:space="0" w:color="auto"/>
            </w:tcBorders>
          </w:tcPr>
          <w:p w14:paraId="61E712F5" w14:textId="77777777" w:rsidR="00566CD7" w:rsidRPr="00851B08" w:rsidRDefault="00566CD7" w:rsidP="00E84601">
            <w:pPr>
              <w:jc w:val="center"/>
              <w:rPr>
                <w:b/>
                <w:bCs/>
                <w:noProof/>
                <w:lang w:eastAsia="es-CO"/>
              </w:rPr>
            </w:pPr>
            <w:r w:rsidRPr="00851B08">
              <w:rPr>
                <w:b/>
                <w:bCs/>
                <w:noProof/>
                <w:lang w:eastAsia="es-CO"/>
              </w:rPr>
              <w:t>1</w:t>
            </w:r>
          </w:p>
        </w:tc>
        <w:tc>
          <w:tcPr>
            <w:tcW w:w="1016" w:type="dxa"/>
            <w:tcBorders>
              <w:left w:val="single" w:sz="4" w:space="0" w:color="auto"/>
              <w:right w:val="single" w:sz="4" w:space="0" w:color="auto"/>
            </w:tcBorders>
          </w:tcPr>
          <w:p w14:paraId="78CF26D4" w14:textId="3F1EC61D" w:rsidR="00566CD7" w:rsidRPr="00851B08" w:rsidRDefault="00566CD7" w:rsidP="00E84601">
            <w:pPr>
              <w:jc w:val="center"/>
              <w:rPr>
                <w:b/>
                <w:bCs/>
                <w:noProof/>
                <w:lang w:eastAsia="es-CO"/>
              </w:rPr>
            </w:pPr>
            <w:r w:rsidRPr="00851B08">
              <w:rPr>
                <w:b/>
                <w:bCs/>
                <w:noProof/>
                <w:lang w:eastAsia="es-CO"/>
              </w:rPr>
              <w:t>0.</w:t>
            </w:r>
            <w:r w:rsidR="005D3076" w:rsidRPr="00851B08">
              <w:rPr>
                <w:b/>
                <w:bCs/>
                <w:noProof/>
                <w:lang w:eastAsia="es-CO"/>
              </w:rPr>
              <w:t>4</w:t>
            </w:r>
            <w:r w:rsidR="00851B08" w:rsidRPr="00851B08">
              <w:rPr>
                <w:b/>
                <w:bCs/>
                <w:noProof/>
                <w:lang w:eastAsia="es-CO"/>
              </w:rPr>
              <w:t>2</w:t>
            </w:r>
          </w:p>
        </w:tc>
        <w:tc>
          <w:tcPr>
            <w:tcW w:w="1394" w:type="dxa"/>
            <w:tcBorders>
              <w:left w:val="single" w:sz="4" w:space="0" w:color="auto"/>
              <w:right w:val="single" w:sz="4" w:space="0" w:color="auto"/>
            </w:tcBorders>
          </w:tcPr>
          <w:p w14:paraId="3E118D73" w14:textId="0450851E" w:rsidR="00566CD7" w:rsidRPr="00851B08" w:rsidRDefault="00C91F28" w:rsidP="00E84601">
            <w:pPr>
              <w:jc w:val="center"/>
              <w:rPr>
                <w:b/>
                <w:bCs/>
                <w:noProof/>
                <w:lang w:eastAsia="es-CO"/>
              </w:rPr>
            </w:pPr>
            <w:r>
              <w:rPr>
                <w:b/>
                <w:bCs/>
                <w:noProof/>
                <w:lang w:eastAsia="es-CO"/>
              </w:rPr>
              <w:t>1.87</w:t>
            </w:r>
          </w:p>
        </w:tc>
        <w:tc>
          <w:tcPr>
            <w:tcW w:w="1331" w:type="dxa"/>
            <w:tcBorders>
              <w:left w:val="single" w:sz="4" w:space="0" w:color="auto"/>
              <w:right w:val="single" w:sz="4" w:space="0" w:color="auto"/>
            </w:tcBorders>
          </w:tcPr>
          <w:p w14:paraId="426C4720" w14:textId="57DF36FF" w:rsidR="00566CD7" w:rsidRPr="00851B08" w:rsidRDefault="00851B08" w:rsidP="00E84601">
            <w:pPr>
              <w:jc w:val="center"/>
              <w:rPr>
                <w:b/>
                <w:bCs/>
                <w:noProof/>
                <w:lang w:eastAsia="es-CO"/>
              </w:rPr>
            </w:pPr>
            <w:r w:rsidRPr="00851B08">
              <w:rPr>
                <w:b/>
                <w:bCs/>
                <w:noProof/>
                <w:lang w:eastAsia="es-CO"/>
              </w:rPr>
              <w:t>5.6</w:t>
            </w:r>
          </w:p>
        </w:tc>
      </w:tr>
      <w:tr w:rsidR="00566CD7" w14:paraId="5442063B" w14:textId="77777777" w:rsidTr="00E84601">
        <w:tc>
          <w:tcPr>
            <w:tcW w:w="616" w:type="dxa"/>
            <w:tcBorders>
              <w:left w:val="single" w:sz="4" w:space="0" w:color="auto"/>
              <w:right w:val="single" w:sz="4" w:space="0" w:color="auto"/>
            </w:tcBorders>
          </w:tcPr>
          <w:p w14:paraId="1D498FDD" w14:textId="77777777" w:rsidR="00566CD7" w:rsidRDefault="00566CD7" w:rsidP="00E84601">
            <w:pPr>
              <w:jc w:val="center"/>
              <w:rPr>
                <w:noProof/>
                <w:lang w:eastAsia="es-CO"/>
              </w:rPr>
            </w:pPr>
            <w:r>
              <w:rPr>
                <w:noProof/>
                <w:lang w:eastAsia="es-CO"/>
              </w:rPr>
              <w:t>2</w:t>
            </w:r>
          </w:p>
        </w:tc>
        <w:tc>
          <w:tcPr>
            <w:tcW w:w="1016" w:type="dxa"/>
            <w:tcBorders>
              <w:left w:val="single" w:sz="4" w:space="0" w:color="auto"/>
              <w:right w:val="single" w:sz="4" w:space="0" w:color="auto"/>
            </w:tcBorders>
          </w:tcPr>
          <w:p w14:paraId="2A20E069" w14:textId="563FFB6E" w:rsidR="00566CD7" w:rsidRDefault="00566CD7" w:rsidP="00E84601">
            <w:pPr>
              <w:jc w:val="center"/>
              <w:rPr>
                <w:noProof/>
                <w:lang w:eastAsia="es-CO"/>
              </w:rPr>
            </w:pPr>
            <w:r>
              <w:rPr>
                <w:noProof/>
                <w:lang w:eastAsia="es-CO"/>
              </w:rPr>
              <w:t>0.4</w:t>
            </w:r>
            <w:r w:rsidR="00851B08">
              <w:rPr>
                <w:noProof/>
                <w:lang w:eastAsia="es-CO"/>
              </w:rPr>
              <w:t>3</w:t>
            </w:r>
          </w:p>
        </w:tc>
        <w:tc>
          <w:tcPr>
            <w:tcW w:w="1394" w:type="dxa"/>
            <w:tcBorders>
              <w:left w:val="single" w:sz="4" w:space="0" w:color="auto"/>
              <w:right w:val="single" w:sz="4" w:space="0" w:color="auto"/>
            </w:tcBorders>
          </w:tcPr>
          <w:p w14:paraId="4A4DEECA" w14:textId="10E7A5FB" w:rsidR="00566CD7" w:rsidRDefault="00C91F28" w:rsidP="00E84601">
            <w:pPr>
              <w:jc w:val="center"/>
              <w:rPr>
                <w:noProof/>
                <w:lang w:eastAsia="es-CO"/>
              </w:rPr>
            </w:pPr>
            <w:r>
              <w:rPr>
                <w:noProof/>
                <w:lang w:eastAsia="es-CO"/>
              </w:rPr>
              <w:t>1.87</w:t>
            </w:r>
          </w:p>
        </w:tc>
        <w:tc>
          <w:tcPr>
            <w:tcW w:w="1331" w:type="dxa"/>
            <w:tcBorders>
              <w:left w:val="single" w:sz="4" w:space="0" w:color="auto"/>
              <w:right w:val="single" w:sz="4" w:space="0" w:color="auto"/>
            </w:tcBorders>
          </w:tcPr>
          <w:p w14:paraId="2ACEA2A3" w14:textId="62ED49BF" w:rsidR="00566CD7" w:rsidRDefault="00C91F28" w:rsidP="00E84601">
            <w:pPr>
              <w:jc w:val="center"/>
              <w:rPr>
                <w:noProof/>
                <w:lang w:eastAsia="es-CO"/>
              </w:rPr>
            </w:pPr>
            <w:r>
              <w:rPr>
                <w:noProof/>
                <w:lang w:eastAsia="es-CO"/>
              </w:rPr>
              <w:t>7.5</w:t>
            </w:r>
          </w:p>
        </w:tc>
      </w:tr>
      <w:tr w:rsidR="00566CD7" w14:paraId="355D4689" w14:textId="77777777" w:rsidTr="00E84601">
        <w:tc>
          <w:tcPr>
            <w:tcW w:w="616" w:type="dxa"/>
            <w:tcBorders>
              <w:left w:val="single" w:sz="4" w:space="0" w:color="auto"/>
              <w:right w:val="single" w:sz="4" w:space="0" w:color="auto"/>
            </w:tcBorders>
          </w:tcPr>
          <w:p w14:paraId="03F5D60F" w14:textId="77777777" w:rsidR="00566CD7" w:rsidRDefault="00566CD7" w:rsidP="00E84601">
            <w:pPr>
              <w:jc w:val="center"/>
              <w:rPr>
                <w:noProof/>
                <w:lang w:eastAsia="es-CO"/>
              </w:rPr>
            </w:pPr>
            <w:r>
              <w:rPr>
                <w:noProof/>
                <w:lang w:eastAsia="es-CO"/>
              </w:rPr>
              <w:t>3</w:t>
            </w:r>
          </w:p>
        </w:tc>
        <w:tc>
          <w:tcPr>
            <w:tcW w:w="1016" w:type="dxa"/>
            <w:tcBorders>
              <w:left w:val="single" w:sz="4" w:space="0" w:color="auto"/>
              <w:right w:val="single" w:sz="4" w:space="0" w:color="auto"/>
            </w:tcBorders>
          </w:tcPr>
          <w:p w14:paraId="0921C203" w14:textId="060B4FC5" w:rsidR="00566CD7" w:rsidRDefault="00566CD7" w:rsidP="00E84601">
            <w:pPr>
              <w:jc w:val="center"/>
              <w:rPr>
                <w:noProof/>
                <w:lang w:eastAsia="es-CO"/>
              </w:rPr>
            </w:pPr>
            <w:r>
              <w:rPr>
                <w:noProof/>
                <w:lang w:eastAsia="es-CO"/>
              </w:rPr>
              <w:t>0.</w:t>
            </w:r>
            <w:r w:rsidR="005D3076">
              <w:rPr>
                <w:noProof/>
                <w:lang w:eastAsia="es-CO"/>
              </w:rPr>
              <w:t>47</w:t>
            </w:r>
          </w:p>
        </w:tc>
        <w:tc>
          <w:tcPr>
            <w:tcW w:w="1394" w:type="dxa"/>
            <w:tcBorders>
              <w:left w:val="single" w:sz="4" w:space="0" w:color="auto"/>
              <w:right w:val="single" w:sz="4" w:space="0" w:color="auto"/>
            </w:tcBorders>
          </w:tcPr>
          <w:p w14:paraId="6F1CA848" w14:textId="568F4228" w:rsidR="00566CD7" w:rsidRDefault="00C91F28" w:rsidP="00E84601">
            <w:pPr>
              <w:jc w:val="center"/>
              <w:rPr>
                <w:noProof/>
                <w:lang w:eastAsia="es-CO"/>
              </w:rPr>
            </w:pPr>
            <w:r>
              <w:rPr>
                <w:noProof/>
                <w:lang w:eastAsia="es-CO"/>
              </w:rPr>
              <w:t>1.87</w:t>
            </w:r>
          </w:p>
        </w:tc>
        <w:tc>
          <w:tcPr>
            <w:tcW w:w="1331" w:type="dxa"/>
            <w:tcBorders>
              <w:left w:val="single" w:sz="4" w:space="0" w:color="auto"/>
              <w:right w:val="single" w:sz="4" w:space="0" w:color="auto"/>
            </w:tcBorders>
          </w:tcPr>
          <w:p w14:paraId="3970BF07" w14:textId="32E2B393" w:rsidR="00566CD7" w:rsidRDefault="005D3076" w:rsidP="00E84601">
            <w:pPr>
              <w:jc w:val="center"/>
              <w:rPr>
                <w:noProof/>
                <w:lang w:eastAsia="es-CO"/>
              </w:rPr>
            </w:pPr>
            <w:r>
              <w:rPr>
                <w:noProof/>
                <w:lang w:eastAsia="es-CO"/>
              </w:rPr>
              <w:t>12</w:t>
            </w:r>
          </w:p>
        </w:tc>
      </w:tr>
      <w:tr w:rsidR="00566CD7" w14:paraId="4A0AEE49" w14:textId="77777777" w:rsidTr="00E84601">
        <w:tc>
          <w:tcPr>
            <w:tcW w:w="616" w:type="dxa"/>
            <w:tcBorders>
              <w:left w:val="single" w:sz="4" w:space="0" w:color="auto"/>
              <w:right w:val="single" w:sz="4" w:space="0" w:color="auto"/>
            </w:tcBorders>
          </w:tcPr>
          <w:p w14:paraId="5667CB30" w14:textId="77777777" w:rsidR="00566CD7" w:rsidRDefault="00566CD7" w:rsidP="00E84601">
            <w:pPr>
              <w:jc w:val="center"/>
              <w:rPr>
                <w:noProof/>
                <w:lang w:eastAsia="es-CO"/>
              </w:rPr>
            </w:pPr>
            <w:r>
              <w:rPr>
                <w:noProof/>
                <w:lang w:eastAsia="es-CO"/>
              </w:rPr>
              <w:t>4</w:t>
            </w:r>
          </w:p>
        </w:tc>
        <w:tc>
          <w:tcPr>
            <w:tcW w:w="1016" w:type="dxa"/>
            <w:tcBorders>
              <w:left w:val="single" w:sz="4" w:space="0" w:color="auto"/>
              <w:right w:val="single" w:sz="4" w:space="0" w:color="auto"/>
            </w:tcBorders>
          </w:tcPr>
          <w:p w14:paraId="66EACCF9" w14:textId="4800A8CE" w:rsidR="00566CD7" w:rsidRDefault="00566CD7" w:rsidP="00E84601">
            <w:pPr>
              <w:jc w:val="center"/>
              <w:rPr>
                <w:noProof/>
                <w:lang w:eastAsia="es-CO"/>
              </w:rPr>
            </w:pPr>
            <w:r>
              <w:rPr>
                <w:noProof/>
                <w:lang w:eastAsia="es-CO"/>
              </w:rPr>
              <w:t>0.4</w:t>
            </w:r>
            <w:r w:rsidR="005D3076">
              <w:rPr>
                <w:noProof/>
                <w:lang w:eastAsia="es-CO"/>
              </w:rPr>
              <w:t>2</w:t>
            </w:r>
          </w:p>
        </w:tc>
        <w:tc>
          <w:tcPr>
            <w:tcW w:w="1394" w:type="dxa"/>
            <w:tcBorders>
              <w:left w:val="single" w:sz="4" w:space="0" w:color="auto"/>
              <w:right w:val="single" w:sz="4" w:space="0" w:color="auto"/>
            </w:tcBorders>
          </w:tcPr>
          <w:p w14:paraId="58C652CF" w14:textId="77777777" w:rsidR="00566CD7" w:rsidRDefault="00566CD7" w:rsidP="00E84601">
            <w:pPr>
              <w:jc w:val="center"/>
              <w:rPr>
                <w:noProof/>
                <w:lang w:eastAsia="es-CO"/>
              </w:rPr>
            </w:pPr>
            <w:r>
              <w:rPr>
                <w:noProof/>
                <w:lang w:eastAsia="es-CO"/>
              </w:rPr>
              <w:t>0.1</w:t>
            </w:r>
          </w:p>
        </w:tc>
        <w:tc>
          <w:tcPr>
            <w:tcW w:w="1331" w:type="dxa"/>
            <w:tcBorders>
              <w:left w:val="single" w:sz="4" w:space="0" w:color="auto"/>
              <w:right w:val="single" w:sz="4" w:space="0" w:color="auto"/>
            </w:tcBorders>
          </w:tcPr>
          <w:p w14:paraId="4B63ADAF" w14:textId="77777777" w:rsidR="00566CD7" w:rsidRDefault="00566CD7" w:rsidP="00E84601">
            <w:pPr>
              <w:jc w:val="center"/>
              <w:rPr>
                <w:noProof/>
                <w:lang w:eastAsia="es-CO"/>
              </w:rPr>
            </w:pPr>
            <w:r>
              <w:rPr>
                <w:noProof/>
                <w:lang w:eastAsia="es-CO"/>
              </w:rPr>
              <w:t>5.6</w:t>
            </w:r>
          </w:p>
        </w:tc>
      </w:tr>
      <w:tr w:rsidR="00566CD7" w14:paraId="127A9178" w14:textId="77777777" w:rsidTr="00E84601">
        <w:tc>
          <w:tcPr>
            <w:tcW w:w="616" w:type="dxa"/>
            <w:tcBorders>
              <w:left w:val="single" w:sz="4" w:space="0" w:color="auto"/>
              <w:right w:val="single" w:sz="4" w:space="0" w:color="auto"/>
            </w:tcBorders>
          </w:tcPr>
          <w:p w14:paraId="17130276" w14:textId="6F61E072" w:rsidR="00566CD7" w:rsidRDefault="00851B08" w:rsidP="00E84601">
            <w:pPr>
              <w:jc w:val="center"/>
              <w:rPr>
                <w:noProof/>
                <w:lang w:eastAsia="es-CO"/>
              </w:rPr>
            </w:pPr>
            <w:r>
              <w:rPr>
                <w:noProof/>
                <w:lang w:eastAsia="es-CO"/>
              </w:rPr>
              <w:t>5</w:t>
            </w:r>
          </w:p>
        </w:tc>
        <w:tc>
          <w:tcPr>
            <w:tcW w:w="1016" w:type="dxa"/>
            <w:tcBorders>
              <w:left w:val="single" w:sz="4" w:space="0" w:color="auto"/>
              <w:right w:val="single" w:sz="4" w:space="0" w:color="auto"/>
            </w:tcBorders>
          </w:tcPr>
          <w:p w14:paraId="4F522B2E" w14:textId="304223BC" w:rsidR="00566CD7" w:rsidRDefault="00566CD7" w:rsidP="00E84601">
            <w:pPr>
              <w:jc w:val="center"/>
              <w:rPr>
                <w:noProof/>
                <w:lang w:eastAsia="es-CO"/>
              </w:rPr>
            </w:pPr>
            <w:r>
              <w:rPr>
                <w:noProof/>
                <w:lang w:eastAsia="es-CO"/>
              </w:rPr>
              <w:t>0.4</w:t>
            </w:r>
            <w:r w:rsidR="005D3076">
              <w:rPr>
                <w:noProof/>
                <w:lang w:eastAsia="es-CO"/>
              </w:rPr>
              <w:t>2</w:t>
            </w:r>
          </w:p>
        </w:tc>
        <w:tc>
          <w:tcPr>
            <w:tcW w:w="1394" w:type="dxa"/>
            <w:tcBorders>
              <w:left w:val="single" w:sz="4" w:space="0" w:color="auto"/>
              <w:right w:val="single" w:sz="4" w:space="0" w:color="auto"/>
            </w:tcBorders>
          </w:tcPr>
          <w:p w14:paraId="1E4F5409" w14:textId="77777777" w:rsidR="00566CD7" w:rsidRDefault="00566CD7" w:rsidP="00E84601">
            <w:pPr>
              <w:jc w:val="center"/>
              <w:rPr>
                <w:noProof/>
                <w:lang w:eastAsia="es-CO"/>
              </w:rPr>
            </w:pPr>
            <w:r>
              <w:rPr>
                <w:noProof/>
                <w:lang w:eastAsia="es-CO"/>
              </w:rPr>
              <w:t>10</w:t>
            </w:r>
          </w:p>
        </w:tc>
        <w:tc>
          <w:tcPr>
            <w:tcW w:w="1331" w:type="dxa"/>
            <w:tcBorders>
              <w:left w:val="single" w:sz="4" w:space="0" w:color="auto"/>
              <w:right w:val="single" w:sz="4" w:space="0" w:color="auto"/>
            </w:tcBorders>
          </w:tcPr>
          <w:p w14:paraId="6457AC51" w14:textId="77777777" w:rsidR="00566CD7" w:rsidRDefault="00566CD7" w:rsidP="00E84601">
            <w:pPr>
              <w:jc w:val="center"/>
              <w:rPr>
                <w:noProof/>
                <w:lang w:eastAsia="es-CO"/>
              </w:rPr>
            </w:pPr>
            <w:r>
              <w:rPr>
                <w:noProof/>
                <w:lang w:eastAsia="es-CO"/>
              </w:rPr>
              <w:t>5.6</w:t>
            </w:r>
          </w:p>
        </w:tc>
      </w:tr>
    </w:tbl>
    <w:p w14:paraId="60E5C5A8" w14:textId="7138B1F3" w:rsidR="00566CD7" w:rsidRPr="003C3E5B" w:rsidRDefault="00566CD7" w:rsidP="00566CD7">
      <w:pPr>
        <w:pStyle w:val="Descripcin"/>
        <w:rPr>
          <w:noProof/>
          <w:sz w:val="18"/>
          <w:szCs w:val="16"/>
        </w:rPr>
      </w:pPr>
      <w:r w:rsidRPr="003C3E5B">
        <w:rPr>
          <w:noProof/>
          <w:sz w:val="18"/>
          <w:szCs w:val="16"/>
        </w:rPr>
        <w:t xml:space="preserve">Fuente: </w:t>
      </w:r>
      <w:r w:rsidR="0036225E">
        <w:rPr>
          <w:noProof/>
          <w:sz w:val="18"/>
          <w:szCs w:val="16"/>
        </w:rPr>
        <w:t>E</w:t>
      </w:r>
      <w:r w:rsidRPr="003C3E5B">
        <w:rPr>
          <w:noProof/>
          <w:sz w:val="18"/>
          <w:szCs w:val="16"/>
        </w:rPr>
        <w:t>laboración propia.</w:t>
      </w:r>
    </w:p>
    <w:p w14:paraId="561B7300" w14:textId="77777777" w:rsidR="00566CD7" w:rsidRDefault="00566CD7" w:rsidP="006B7B2D">
      <w:pPr>
        <w:rPr>
          <w:lang w:val="es-ES"/>
        </w:rPr>
      </w:pPr>
    </w:p>
    <w:p w14:paraId="2EBD1059" w14:textId="4CD8BF6C" w:rsidR="00B214D9" w:rsidRPr="00377640" w:rsidRDefault="00250FD6" w:rsidP="006B7B2D">
      <w:pPr>
        <w:rPr>
          <w:color w:val="FF0000"/>
          <w:lang w:val="es-ES"/>
        </w:rPr>
      </w:pPr>
      <w:r>
        <w:rPr>
          <w:lang w:val="es-ES"/>
        </w:rPr>
        <w:t>Como se muestra en la</w:t>
      </w:r>
      <w:r w:rsidR="00987294">
        <w:rPr>
          <w:lang w:val="es-ES"/>
        </w:rPr>
        <w:t xml:space="preserve"> Figura 1</w:t>
      </w:r>
      <w:r>
        <w:rPr>
          <w:lang w:val="es-ES"/>
        </w:rPr>
        <w:t>, s</w:t>
      </w:r>
      <w:r w:rsidR="00B214D9">
        <w:rPr>
          <w:lang w:val="es-ES"/>
        </w:rPr>
        <w:t>e considera un perfil parabólico en la entrada para la mezcla gas natural-hidrógeno-aire</w:t>
      </w:r>
      <w:r>
        <w:rPr>
          <w:lang w:val="es-ES"/>
        </w:rPr>
        <w:t xml:space="preserve">, con una razón de </w:t>
      </w:r>
      <w:r w:rsidR="00B214D9">
        <w:rPr>
          <w:lang w:val="es-ES"/>
        </w:rPr>
        <w:t>equivalencia</w:t>
      </w:r>
      <w:r w:rsidR="00F97DF6">
        <w:rPr>
          <w:lang w:val="es-ES"/>
        </w:rPr>
        <w:t xml:space="preserve"> </w:t>
      </w:r>
      <w:r w:rsidR="00F97DF6">
        <w:rPr>
          <w:rFonts w:cs="Times New Roman"/>
          <w:lang w:val="es-ES"/>
        </w:rPr>
        <w:t>ϕ</w:t>
      </w:r>
      <w:r w:rsidR="00F97DF6">
        <w:rPr>
          <w:lang w:val="es-ES"/>
        </w:rPr>
        <w:t xml:space="preserve"> = 0.6</w:t>
      </w:r>
      <w:r w:rsidR="00B214D9">
        <w:rPr>
          <w:lang w:val="es-ES"/>
        </w:rPr>
        <w:t xml:space="preserve"> constante</w:t>
      </w:r>
      <w:r w:rsidR="00F97DF6">
        <w:rPr>
          <w:lang w:val="es-ES"/>
        </w:rPr>
        <w:t xml:space="preserve"> para todos los casos</w:t>
      </w:r>
      <w:r w:rsidR="00B214D9">
        <w:rPr>
          <w:lang w:val="es-ES"/>
        </w:rPr>
        <w:t>.</w:t>
      </w:r>
      <w:r w:rsidR="00071096">
        <w:rPr>
          <w:lang w:val="es-ES"/>
        </w:rPr>
        <w:t xml:space="preserve"> Se considera que el gas </w:t>
      </w:r>
      <w:r w:rsidR="00071096">
        <w:rPr>
          <w:lang w:val="es-ES"/>
        </w:rPr>
        <w:lastRenderedPageBreak/>
        <w:t>natural tiene una composición molar de 95% metano (CH</w:t>
      </w:r>
      <w:r w:rsidR="00071096" w:rsidRPr="00F97DF6">
        <w:rPr>
          <w:vertAlign w:val="subscript"/>
          <w:lang w:val="es-ES"/>
        </w:rPr>
        <w:t>4</w:t>
      </w:r>
      <w:r w:rsidR="00071096">
        <w:rPr>
          <w:lang w:val="es-ES"/>
        </w:rPr>
        <w:t>) y 5% etano (C</w:t>
      </w:r>
      <w:r w:rsidR="00071096" w:rsidRPr="00F97DF6">
        <w:rPr>
          <w:vertAlign w:val="subscript"/>
          <w:lang w:val="es-ES"/>
        </w:rPr>
        <w:t>2</w:t>
      </w:r>
      <w:r w:rsidR="00071096">
        <w:rPr>
          <w:lang w:val="es-ES"/>
        </w:rPr>
        <w:t>H</w:t>
      </w:r>
      <w:r w:rsidR="00071096" w:rsidRPr="00F97DF6">
        <w:rPr>
          <w:vertAlign w:val="subscript"/>
          <w:lang w:val="es-ES"/>
        </w:rPr>
        <w:t>6</w:t>
      </w:r>
      <w:r w:rsidR="00071096">
        <w:rPr>
          <w:lang w:val="es-ES"/>
        </w:rPr>
        <w:t>). De esta manera, la composición molar del gas combustible es de un 76% metano, 4% etano y 20% hidrógeno.</w:t>
      </w:r>
      <w:r w:rsidR="00B214D9">
        <w:rPr>
          <w:lang w:val="es-ES"/>
        </w:rPr>
        <w:t xml:space="preserve"> El sólido </w:t>
      </w:r>
      <w:r>
        <w:rPr>
          <w:lang w:val="es-ES"/>
        </w:rPr>
        <w:t>en la entrada y salida del quemador</w:t>
      </w:r>
      <w:r w:rsidR="00B214D9">
        <w:rPr>
          <w:lang w:val="es-ES"/>
        </w:rPr>
        <w:t xml:space="preserve"> emite radiación a un cuerpo negro a 300 K. En el eje del quemador se consideran condiciones de </w:t>
      </w:r>
      <w:r w:rsidR="00F97DF6">
        <w:rPr>
          <w:lang w:val="es-ES"/>
        </w:rPr>
        <w:t>axi</w:t>
      </w:r>
      <w:r w:rsidR="00B214D9">
        <w:rPr>
          <w:lang w:val="es-ES"/>
        </w:rPr>
        <w:t xml:space="preserve">simetría. </w:t>
      </w:r>
      <w:r w:rsidR="00B214D9" w:rsidRPr="00BC6DD3">
        <w:rPr>
          <w:lang w:val="es-ES"/>
        </w:rPr>
        <w:t>En la pared se toman en cuenta</w:t>
      </w:r>
      <w:r w:rsidR="00377640" w:rsidRPr="00BC6DD3">
        <w:rPr>
          <w:lang w:val="es-ES"/>
        </w:rPr>
        <w:t>, tanto para el gas como para el sólido, la transferencia de calor radial, que termina en el</w:t>
      </w:r>
      <w:r w:rsidR="00B214D9" w:rsidRPr="00BC6DD3">
        <w:rPr>
          <w:lang w:val="es-ES"/>
        </w:rPr>
        <w:t xml:space="preserve"> ambiente por convección y radiación desde</w:t>
      </w:r>
      <w:r w:rsidR="00377640" w:rsidRPr="00BC6DD3">
        <w:rPr>
          <w:lang w:val="es-ES"/>
        </w:rPr>
        <w:t xml:space="preserve"> la capa exterior</w:t>
      </w:r>
      <w:r w:rsidR="00B214D9" w:rsidRPr="00BC6DD3">
        <w:rPr>
          <w:lang w:val="es-ES"/>
        </w:rPr>
        <w:t xml:space="preserve"> </w:t>
      </w:r>
      <w:r w:rsidR="00377640" w:rsidRPr="00BC6DD3">
        <w:rPr>
          <w:lang w:val="es-ES"/>
        </w:rPr>
        <w:t>d</w:t>
      </w:r>
      <w:r w:rsidR="00B214D9" w:rsidRPr="00BC6DD3">
        <w:rPr>
          <w:lang w:val="es-ES"/>
        </w:rPr>
        <w:t>el aislante del quemador</w:t>
      </w:r>
      <w:r w:rsidR="00377640" w:rsidRPr="00BC6DD3">
        <w:rPr>
          <w:lang w:val="es-ES"/>
        </w:rPr>
        <w:t>. Para ello se considera un coeficiente de convección</w:t>
      </w:r>
      <w:r w:rsidR="00B214D9" w:rsidRPr="00BC6DD3">
        <w:rPr>
          <w:lang w:val="es-ES"/>
        </w:rPr>
        <w:t xml:space="preserve"> h</w:t>
      </w:r>
      <w:r w:rsidR="00067C57" w:rsidRPr="00BC6DD3">
        <w:rPr>
          <w:lang w:val="es-ES"/>
        </w:rPr>
        <w:t xml:space="preserve"> = </w:t>
      </w:r>
      <w:r w:rsidR="00071096" w:rsidRPr="00BC6DD3">
        <w:rPr>
          <w:lang w:val="es-ES"/>
        </w:rPr>
        <w:t>5</w:t>
      </w:r>
      <w:r w:rsidR="00067C57" w:rsidRPr="00BC6DD3">
        <w:rPr>
          <w:lang w:val="es-ES"/>
        </w:rPr>
        <w:t xml:space="preserve"> W/m</w:t>
      </w:r>
      <w:r w:rsidR="00C6005F" w:rsidRPr="00BC6DD3">
        <w:rPr>
          <w:vertAlign w:val="superscript"/>
          <w:lang w:val="es-ES"/>
        </w:rPr>
        <w:t>2</w:t>
      </w:r>
      <w:r w:rsidR="00067C57" w:rsidRPr="00BC6DD3">
        <w:rPr>
          <w:lang w:val="es-ES"/>
        </w:rPr>
        <w:t xml:space="preserve">K, </w:t>
      </w:r>
      <w:r w:rsidR="00377640" w:rsidRPr="00BC6DD3">
        <w:rPr>
          <w:lang w:val="es-ES"/>
        </w:rPr>
        <w:t>una emisividad del aislante</w:t>
      </w:r>
      <w:r w:rsidR="00067C57" w:rsidRPr="00BC6DD3">
        <w:rPr>
          <w:lang w:val="es-ES"/>
        </w:rPr>
        <w:t xml:space="preserve"> </w:t>
      </w:r>
      <m:oMath>
        <m:sSub>
          <m:sSubPr>
            <m:ctrlPr>
              <w:rPr>
                <w:rFonts w:ascii="Cambria Math" w:hAnsi="Cambria Math"/>
                <w:i/>
                <w:iCs/>
                <w:lang w:val="es-ES"/>
              </w:rPr>
            </m:ctrlPr>
          </m:sSubPr>
          <m:e>
            <m:r>
              <w:rPr>
                <w:rFonts w:ascii="Cambria Math" w:hAnsi="Cambria Math"/>
                <w:lang w:val="es-ES"/>
              </w:rPr>
              <m:t>ϵ</m:t>
            </m:r>
          </m:e>
          <m:sub>
            <m:r>
              <w:rPr>
                <w:rFonts w:ascii="Cambria Math" w:hAnsi="Cambria Math"/>
                <w:lang w:val="es-ES"/>
              </w:rPr>
              <m:t>ais</m:t>
            </m:r>
          </m:sub>
        </m:sSub>
      </m:oMath>
      <w:r w:rsidRPr="00BC6DD3">
        <w:rPr>
          <w:lang w:val="es-ES"/>
        </w:rPr>
        <w:t xml:space="preserve"> </w:t>
      </w:r>
      <w:r w:rsidR="00067C57" w:rsidRPr="00BC6DD3">
        <w:rPr>
          <w:lang w:val="es-ES"/>
        </w:rPr>
        <w:t>= 0.9 y un flujo ambiental a 300 K. Finalmente en la salida se considera presión ambiental constante.</w:t>
      </w:r>
    </w:p>
    <w:p w14:paraId="429BBA8C" w14:textId="6B5071DC" w:rsidR="00B53B45" w:rsidRDefault="00B53B45" w:rsidP="006B7B2D">
      <w:pPr>
        <w:rPr>
          <w:lang w:val="es-ES"/>
        </w:rPr>
      </w:pPr>
    </w:p>
    <w:p w14:paraId="082CFF6F" w14:textId="68F4F35B" w:rsidR="00B53B45" w:rsidRDefault="00B53B45" w:rsidP="006B7B2D">
      <w:pPr>
        <w:rPr>
          <w:lang w:val="es-ES"/>
        </w:rPr>
      </w:pPr>
      <w:r>
        <w:rPr>
          <w:lang w:val="es-ES"/>
        </w:rPr>
        <w:t xml:space="preserve">Se considera la relación </w:t>
      </w:r>
      <w:r w:rsidR="0036225E">
        <w:rPr>
          <w:lang w:val="es-ES"/>
        </w:rPr>
        <w:t>de</w:t>
      </w:r>
      <w:r>
        <w:rPr>
          <w:lang w:val="es-ES"/>
        </w:rPr>
        <w:t xml:space="preserve"> la ecuación </w:t>
      </w:r>
      <w:r w:rsidR="007033A0">
        <w:rPr>
          <w:lang w:val="es-ES"/>
        </w:rPr>
        <w:fldChar w:fldCharType="begin"/>
      </w:r>
      <w:r w:rsidR="007033A0">
        <w:rPr>
          <w:lang w:val="es-ES"/>
        </w:rPr>
        <w:instrText xml:space="preserve"> REF _Ref110940342 \h </w:instrText>
      </w:r>
      <w:r w:rsidR="007033A0">
        <w:rPr>
          <w:lang w:val="es-ES"/>
        </w:rPr>
      </w:r>
      <w:r w:rsidR="007033A0">
        <w:rPr>
          <w:lang w:val="es-ES"/>
        </w:rPr>
        <w:fldChar w:fldCharType="separate"/>
      </w:r>
      <w:r w:rsidR="00987294">
        <w:t>(</w:t>
      </w:r>
      <w:r w:rsidR="00987294">
        <w:rPr>
          <w:noProof/>
        </w:rPr>
        <w:t>10</w:t>
      </w:r>
      <w:r w:rsidR="00987294">
        <w:t>)</w:t>
      </w:r>
      <w:r w:rsidR="007033A0">
        <w:rPr>
          <w:lang w:val="es-ES"/>
        </w:rPr>
        <w:fldChar w:fldCharType="end"/>
      </w:r>
      <w:r>
        <w:rPr>
          <w:lang w:val="es-ES"/>
        </w:rPr>
        <w:t>, propuesta por Dixon [1</w:t>
      </w:r>
      <w:r w:rsidR="000F7762">
        <w:rPr>
          <w:lang w:val="es-ES"/>
        </w:rPr>
        <w:t>0</w:t>
      </w:r>
      <w:r>
        <w:rPr>
          <w:lang w:val="es-ES"/>
        </w:rPr>
        <w:t>]</w:t>
      </w:r>
      <w:r w:rsidR="0036225E">
        <w:rPr>
          <w:lang w:val="es-ES"/>
        </w:rPr>
        <w:t>,</w:t>
      </w:r>
      <w:r>
        <w:rPr>
          <w:lang w:val="es-ES"/>
        </w:rPr>
        <w:t xml:space="preserve"> para determinar la porosidad de cada una de las zonas en base al diámetro interior del tubo</w:t>
      </w:r>
      <w:r w:rsidR="00F97DF6">
        <w:rPr>
          <w:lang w:val="es-ES"/>
        </w:rPr>
        <w:t xml:space="preserve"> (D)</w:t>
      </w:r>
      <w:r>
        <w:rPr>
          <w:lang w:val="es-ES"/>
        </w:rPr>
        <w:t xml:space="preserve"> y el diámetro de las esferas</w:t>
      </w:r>
      <w:r w:rsidR="00F97DF6">
        <w:rPr>
          <w:lang w:val="es-ES"/>
        </w:rPr>
        <w:t xml:space="preserve"> (d)</w:t>
      </w:r>
      <w:r>
        <w:rPr>
          <w:lang w:val="es-ES"/>
        </w:rPr>
        <w:t>.</w:t>
      </w:r>
    </w:p>
    <w:p w14:paraId="510FAA32" w14:textId="61011249" w:rsidR="00B53B45" w:rsidRDefault="00B53B45" w:rsidP="006B7B2D">
      <w:pPr>
        <w:rPr>
          <w:lang w:val="es-ES"/>
        </w:rPr>
      </w:pPr>
    </w:p>
    <w:tbl>
      <w:tblPr>
        <w:tblStyle w:val="Tablaconcuadrcula"/>
        <w:tblW w:w="4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9"/>
        <w:gridCol w:w="550"/>
      </w:tblGrid>
      <w:tr w:rsidR="00B53B45" w14:paraId="6398FEAD" w14:textId="77777777" w:rsidTr="003C3E5B">
        <w:tc>
          <w:tcPr>
            <w:tcW w:w="4111" w:type="dxa"/>
          </w:tcPr>
          <w:p w14:paraId="6512E005" w14:textId="314F5AA4" w:rsidR="00B53B45" w:rsidRDefault="007033A0" w:rsidP="00E71543">
            <w:pPr>
              <w:jc w:val="center"/>
              <w:rPr>
                <w:rFonts w:eastAsiaTheme="minorEastAsia"/>
                <w:lang w:val="es-ES"/>
              </w:rPr>
            </w:pPr>
            <m:oMathPara>
              <m:oMath>
                <m:r>
                  <m:rPr>
                    <m:sty m:val="p"/>
                  </m:rPr>
                  <w:rPr>
                    <w:rFonts w:ascii="Cambria Math" w:hAnsi="Cambria Math"/>
                    <w:lang w:val="es-ES"/>
                  </w:rPr>
                  <m:t>ε</m:t>
                </m:r>
                <m:r>
                  <w:rPr>
                    <w:rFonts w:ascii="Cambria Math" w:hAnsi="Cambria Math"/>
                    <w:lang w:val="es-ES"/>
                  </w:rPr>
                  <m:t>=0.4+0.05</m:t>
                </m:r>
                <m:f>
                  <m:fPr>
                    <m:ctrlPr>
                      <w:rPr>
                        <w:rFonts w:ascii="Cambria Math" w:hAnsi="Cambria Math"/>
                        <w:lang w:val="es-ES"/>
                      </w:rPr>
                    </m:ctrlPr>
                  </m:fPr>
                  <m:num>
                    <m:r>
                      <w:rPr>
                        <w:rFonts w:ascii="Cambria Math" w:hAnsi="Cambria Math"/>
                        <w:lang w:val="es-ES"/>
                      </w:rPr>
                      <m:t>d</m:t>
                    </m:r>
                    <m:ctrlPr>
                      <w:rPr>
                        <w:rFonts w:ascii="Cambria Math" w:hAnsi="Cambria Math"/>
                        <w:i/>
                        <w:lang w:val="es-ES"/>
                      </w:rPr>
                    </m:ctrlPr>
                  </m:num>
                  <m:den>
                    <m:r>
                      <w:rPr>
                        <w:rFonts w:ascii="Cambria Math" w:hAnsi="Cambria Math"/>
                        <w:lang w:val="es-ES"/>
                      </w:rPr>
                      <m:t>D</m:t>
                    </m:r>
                    <m:ctrlPr>
                      <w:rPr>
                        <w:rFonts w:ascii="Cambria Math" w:hAnsi="Cambria Math"/>
                        <w:i/>
                        <w:lang w:val="es-ES"/>
                      </w:rPr>
                    </m:ctrlPr>
                  </m:den>
                </m:f>
                <m:r>
                  <w:rPr>
                    <w:rFonts w:ascii="Cambria Math" w:hAnsi="Cambria Math"/>
                    <w:lang w:val="es-ES"/>
                  </w:rPr>
                  <m:t>+0.412</m:t>
                </m:r>
                <m:sSup>
                  <m:sSupPr>
                    <m:ctrlPr>
                      <w:rPr>
                        <w:rFonts w:ascii="Cambria Math" w:eastAsiaTheme="minorEastAsia" w:hAnsi="Cambria Math"/>
                        <w:i/>
                        <w:lang w:val="es-ES"/>
                      </w:rPr>
                    </m:ctrlPr>
                  </m:sSupPr>
                  <m:e>
                    <m:d>
                      <m:dPr>
                        <m:ctrlPr>
                          <w:rPr>
                            <w:rFonts w:ascii="Cambria Math" w:hAnsi="Cambria Math"/>
                            <w:lang w:val="es-ES"/>
                          </w:rPr>
                        </m:ctrlPr>
                      </m:dPr>
                      <m:e>
                        <m:f>
                          <m:fPr>
                            <m:ctrlPr>
                              <w:rPr>
                                <w:rFonts w:ascii="Cambria Math" w:hAnsi="Cambria Math"/>
                                <w:lang w:val="es-ES"/>
                              </w:rPr>
                            </m:ctrlPr>
                          </m:fPr>
                          <m:num>
                            <m:r>
                              <w:rPr>
                                <w:rFonts w:ascii="Cambria Math" w:hAnsi="Cambria Math"/>
                                <w:lang w:val="es-ES"/>
                              </w:rPr>
                              <m:t>d</m:t>
                            </m:r>
                            <m:ctrlPr>
                              <w:rPr>
                                <w:rFonts w:ascii="Cambria Math" w:hAnsi="Cambria Math"/>
                                <w:i/>
                                <w:lang w:val="es-ES"/>
                              </w:rPr>
                            </m:ctrlPr>
                          </m:num>
                          <m:den>
                            <m:r>
                              <w:rPr>
                                <w:rFonts w:ascii="Cambria Math" w:hAnsi="Cambria Math"/>
                                <w:lang w:val="es-ES"/>
                              </w:rPr>
                              <m:t>D</m:t>
                            </m:r>
                            <m:ctrlPr>
                              <w:rPr>
                                <w:rFonts w:ascii="Cambria Math" w:hAnsi="Cambria Math"/>
                                <w:i/>
                                <w:lang w:val="es-ES"/>
                              </w:rPr>
                            </m:ctrlPr>
                          </m:den>
                        </m:f>
                        <m:ctrlPr>
                          <w:rPr>
                            <w:rFonts w:ascii="Cambria Math" w:hAnsi="Cambria Math"/>
                            <w:i/>
                            <w:lang w:val="es-ES"/>
                          </w:rPr>
                        </m:ctrlPr>
                      </m:e>
                    </m:d>
                    <m:ctrlPr>
                      <w:rPr>
                        <w:rFonts w:ascii="Cambria Math" w:hAnsi="Cambria Math"/>
                        <w:i/>
                        <w:lang w:val="es-ES"/>
                      </w:rPr>
                    </m:ctrlPr>
                  </m:e>
                  <m:sup>
                    <m:r>
                      <w:rPr>
                        <w:rFonts w:ascii="Cambria Math" w:eastAsiaTheme="minorEastAsia" w:hAnsi="Cambria Math"/>
                        <w:lang w:val="es-ES"/>
                      </w:rPr>
                      <m:t>2</m:t>
                    </m:r>
                  </m:sup>
                </m:sSup>
              </m:oMath>
            </m:oMathPara>
          </w:p>
        </w:tc>
        <w:tc>
          <w:tcPr>
            <w:tcW w:w="318" w:type="dxa"/>
          </w:tcPr>
          <w:p w14:paraId="20291861" w14:textId="367E85EE" w:rsidR="00B53B45" w:rsidRDefault="00B53B45" w:rsidP="004454CF">
            <w:pPr>
              <w:keepNext/>
              <w:jc w:val="center"/>
              <w:rPr>
                <w:rFonts w:eastAsiaTheme="minorEastAsia"/>
                <w:lang w:val="es-ES"/>
              </w:rPr>
            </w:pPr>
            <w:bookmarkStart w:id="7" w:name="_Ref110940342"/>
            <w:r>
              <w:t>(</w:t>
            </w:r>
            <w:fldSimple w:instr=" SEQ ( \* ARABIC ">
              <w:r w:rsidR="00987294">
                <w:rPr>
                  <w:noProof/>
                </w:rPr>
                <w:t>10</w:t>
              </w:r>
            </w:fldSimple>
            <w:r>
              <w:t>)</w:t>
            </w:r>
            <w:bookmarkEnd w:id="7"/>
          </w:p>
        </w:tc>
      </w:tr>
    </w:tbl>
    <w:p w14:paraId="09CB19C5" w14:textId="77777777" w:rsidR="00B214D9" w:rsidRDefault="00B214D9" w:rsidP="006B7B2D">
      <w:pPr>
        <w:rPr>
          <w:lang w:val="es-ES"/>
        </w:rPr>
      </w:pPr>
    </w:p>
    <w:p w14:paraId="4797212A" w14:textId="459DDB79" w:rsidR="006B7B2D" w:rsidRPr="006B7B2D" w:rsidRDefault="006B7B2D" w:rsidP="006B7B2D">
      <w:pPr>
        <w:pStyle w:val="Ttulo2"/>
        <w:rPr>
          <w:lang w:val="es-ES"/>
        </w:rPr>
      </w:pPr>
      <w:r>
        <w:rPr>
          <w:lang w:val="es-ES"/>
        </w:rPr>
        <w:t xml:space="preserve">Cinética </w:t>
      </w:r>
      <w:r w:rsidR="0036225E">
        <w:rPr>
          <w:lang w:val="es-ES"/>
        </w:rPr>
        <w:t>q</w:t>
      </w:r>
      <w:r>
        <w:rPr>
          <w:lang w:val="es-ES"/>
        </w:rPr>
        <w:t>uímica</w:t>
      </w:r>
    </w:p>
    <w:p w14:paraId="75BFE10C" w14:textId="729390E8" w:rsidR="006B7B2D" w:rsidRDefault="006B7B2D" w:rsidP="006B7B2D">
      <w:pPr>
        <w:rPr>
          <w:lang w:val="es-ES"/>
        </w:rPr>
      </w:pPr>
    </w:p>
    <w:p w14:paraId="1B5C2126" w14:textId="6E31B5A0" w:rsidR="00B642E1" w:rsidRDefault="00446A22" w:rsidP="006B7B2D">
      <w:pPr>
        <w:rPr>
          <w:lang w:val="es-ES"/>
        </w:rPr>
      </w:pPr>
      <w:r>
        <w:rPr>
          <w:lang w:val="es-ES"/>
        </w:rPr>
        <w:t>Las reacciones químicas son tratadas con cinéticas de tasa finita según la teoría de Arrhenius modificada. De esta manera</w:t>
      </w:r>
      <w:r w:rsidR="00B642E1">
        <w:rPr>
          <w:lang w:val="es-ES"/>
        </w:rPr>
        <w:t xml:space="preserve"> las tasas de reacción son calculadas según la ecuación </w:t>
      </w:r>
      <w:r w:rsidR="0080326C">
        <w:rPr>
          <w:lang w:val="es-ES"/>
        </w:rPr>
        <w:fldChar w:fldCharType="begin"/>
      </w:r>
      <w:r w:rsidR="0080326C">
        <w:rPr>
          <w:lang w:val="es-ES"/>
        </w:rPr>
        <w:instrText xml:space="preserve"> REF _Ref109595175 \h </w:instrText>
      </w:r>
      <w:r w:rsidR="0080326C">
        <w:rPr>
          <w:lang w:val="es-ES"/>
        </w:rPr>
      </w:r>
      <w:r w:rsidR="0080326C">
        <w:rPr>
          <w:lang w:val="es-ES"/>
        </w:rPr>
        <w:fldChar w:fldCharType="separate"/>
      </w:r>
      <w:r w:rsidR="00987294">
        <w:t>(</w:t>
      </w:r>
      <w:r w:rsidR="00987294">
        <w:rPr>
          <w:noProof/>
        </w:rPr>
        <w:t>11</w:t>
      </w:r>
      <w:r w:rsidR="00987294">
        <w:t>)</w:t>
      </w:r>
      <w:r w:rsidR="0080326C">
        <w:rPr>
          <w:lang w:val="es-ES"/>
        </w:rPr>
        <w:fldChar w:fldCharType="end"/>
      </w:r>
      <w:r w:rsidR="00B642E1">
        <w:rPr>
          <w:lang w:val="es-ES"/>
        </w:rPr>
        <w:t xml:space="preserve">. </w:t>
      </w:r>
    </w:p>
    <w:p w14:paraId="231A7E4F" w14:textId="4A6C71E4" w:rsidR="00F115BD" w:rsidRDefault="00F115BD" w:rsidP="006B7B2D">
      <w:pPr>
        <w:rPr>
          <w:lang w:val="es-ES"/>
        </w:rPr>
      </w:pPr>
    </w:p>
    <w:tbl>
      <w:tblPr>
        <w:tblStyle w:val="Tablaconcuadrcula"/>
        <w:tblW w:w="4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9"/>
        <w:gridCol w:w="550"/>
      </w:tblGrid>
      <w:tr w:rsidR="00F115BD" w14:paraId="71DE727B" w14:textId="77777777" w:rsidTr="003C3E5B">
        <w:tc>
          <w:tcPr>
            <w:tcW w:w="4111" w:type="dxa"/>
          </w:tcPr>
          <w:p w14:paraId="4669DC01" w14:textId="26132791" w:rsidR="00F115BD" w:rsidRDefault="00F115BD" w:rsidP="00E71543">
            <w:pPr>
              <w:jc w:val="center"/>
              <w:rPr>
                <w:rFonts w:eastAsiaTheme="minorEastAsia"/>
                <w:lang w:val="es-ES"/>
              </w:rPr>
            </w:pPr>
            <m:oMathPara>
              <m:oMath>
                <m:r>
                  <w:rPr>
                    <w:rFonts w:ascii="Cambria Math" w:hAnsi="Cambria Math"/>
                    <w:lang w:val="es-ES"/>
                  </w:rPr>
                  <m:t>k=A</m:t>
                </m:r>
                <m:sSup>
                  <m:sSupPr>
                    <m:ctrlPr>
                      <w:rPr>
                        <w:rFonts w:ascii="Cambria Math" w:hAnsi="Cambria Math"/>
                        <w:i/>
                        <w:lang w:val="es-ES"/>
                      </w:rPr>
                    </m:ctrlPr>
                  </m:sSupPr>
                  <m:e>
                    <m:r>
                      <w:rPr>
                        <w:rFonts w:ascii="Cambria Math" w:hAnsi="Cambria Math"/>
                        <w:lang w:val="es-ES"/>
                      </w:rPr>
                      <m:t>T</m:t>
                    </m:r>
                  </m:e>
                  <m:sup>
                    <m:r>
                      <w:rPr>
                        <w:rFonts w:ascii="Cambria Math" w:hAnsi="Cambria Math"/>
                        <w:lang w:val="es-ES"/>
                      </w:rPr>
                      <m:t>n</m:t>
                    </m:r>
                  </m:sup>
                </m:sSup>
                <m:r>
                  <w:rPr>
                    <w:rFonts w:ascii="Cambria Math" w:hAnsi="Cambria Math"/>
                    <w:lang w:val="es-ES"/>
                  </w:rPr>
                  <m:t>Exp</m:t>
                </m:r>
                <m:d>
                  <m:dPr>
                    <m:ctrlPr>
                      <w:rPr>
                        <w:rFonts w:ascii="Cambria Math" w:hAnsi="Cambria Math"/>
                        <w:lang w:val="es-ES"/>
                      </w:rPr>
                    </m:ctrlPr>
                  </m:dPr>
                  <m:e>
                    <m:f>
                      <m:fPr>
                        <m:ctrlPr>
                          <w:rPr>
                            <w:rFonts w:ascii="Cambria Math" w:hAnsi="Cambria Math"/>
                            <w:lang w:val="es-ES"/>
                          </w:rPr>
                        </m:ctrlPr>
                      </m:fPr>
                      <m:num>
                        <m:r>
                          <w:rPr>
                            <w:rFonts w:ascii="Cambria Math" w:hAnsi="Cambria Math"/>
                            <w:lang w:val="es-ES"/>
                          </w:rPr>
                          <m:t>-</m:t>
                        </m:r>
                        <m:sSub>
                          <m:sSubPr>
                            <m:ctrlPr>
                              <w:rPr>
                                <w:rFonts w:ascii="Cambria Math" w:hAnsi="Cambria Math"/>
                                <w:i/>
                                <w:lang w:val="es-ES"/>
                              </w:rPr>
                            </m:ctrlPr>
                          </m:sSubPr>
                          <m:e>
                            <m:r>
                              <w:rPr>
                                <w:rFonts w:ascii="Cambria Math" w:hAnsi="Cambria Math"/>
                                <w:lang w:val="es-ES"/>
                              </w:rPr>
                              <m:t>E</m:t>
                            </m:r>
                          </m:e>
                          <m:sub>
                            <m:r>
                              <w:rPr>
                                <w:rFonts w:ascii="Cambria Math" w:hAnsi="Cambria Math"/>
                                <w:lang w:val="es-ES"/>
                              </w:rPr>
                              <m:t>a</m:t>
                            </m:r>
                          </m:sub>
                        </m:sSub>
                        <m:ctrlPr>
                          <w:rPr>
                            <w:rFonts w:ascii="Cambria Math" w:hAnsi="Cambria Math"/>
                            <w:i/>
                            <w:lang w:val="es-ES"/>
                          </w:rPr>
                        </m:ctrlPr>
                      </m:num>
                      <m:den>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U</m:t>
                            </m:r>
                          </m:sub>
                        </m:sSub>
                        <m:r>
                          <w:rPr>
                            <w:rFonts w:ascii="Cambria Math" w:hAnsi="Cambria Math"/>
                            <w:lang w:val="es-ES"/>
                          </w:rPr>
                          <m:t>T</m:t>
                        </m:r>
                        <m:ctrlPr>
                          <w:rPr>
                            <w:rFonts w:ascii="Cambria Math" w:hAnsi="Cambria Math"/>
                            <w:i/>
                            <w:lang w:val="es-ES"/>
                          </w:rPr>
                        </m:ctrlPr>
                      </m:den>
                    </m:f>
                    <m:ctrlPr>
                      <w:rPr>
                        <w:rFonts w:ascii="Cambria Math" w:hAnsi="Cambria Math"/>
                        <w:i/>
                        <w:lang w:val="es-ES"/>
                      </w:rPr>
                    </m:ctrlPr>
                  </m:e>
                </m:d>
              </m:oMath>
            </m:oMathPara>
          </w:p>
        </w:tc>
        <w:tc>
          <w:tcPr>
            <w:tcW w:w="318" w:type="dxa"/>
          </w:tcPr>
          <w:p w14:paraId="6629EFB9" w14:textId="50F5357E" w:rsidR="00F115BD" w:rsidRDefault="00F115BD" w:rsidP="004454CF">
            <w:pPr>
              <w:keepNext/>
              <w:jc w:val="center"/>
              <w:rPr>
                <w:rFonts w:eastAsiaTheme="minorEastAsia"/>
                <w:lang w:val="es-ES"/>
              </w:rPr>
            </w:pPr>
            <w:bookmarkStart w:id="8" w:name="_Ref109595175"/>
            <w:r>
              <w:t>(</w:t>
            </w:r>
            <w:fldSimple w:instr=" SEQ ( \* ARABIC ">
              <w:r w:rsidR="00987294">
                <w:rPr>
                  <w:noProof/>
                </w:rPr>
                <w:t>11</w:t>
              </w:r>
            </w:fldSimple>
            <w:r>
              <w:t>)</w:t>
            </w:r>
            <w:bookmarkEnd w:id="8"/>
          </w:p>
        </w:tc>
      </w:tr>
    </w:tbl>
    <w:p w14:paraId="07BFD6FC" w14:textId="77777777" w:rsidR="008F5637" w:rsidRDefault="008F5637" w:rsidP="006B7B2D">
      <w:pPr>
        <w:rPr>
          <w:lang w:val="es-ES"/>
        </w:rPr>
      </w:pPr>
    </w:p>
    <w:p w14:paraId="222AF983" w14:textId="2E719727" w:rsidR="003252A9" w:rsidRDefault="00B642E1" w:rsidP="006B7B2D">
      <w:pPr>
        <w:rPr>
          <w:lang w:val="es-ES"/>
        </w:rPr>
      </w:pPr>
      <w:r>
        <w:rPr>
          <w:lang w:val="es-ES"/>
        </w:rPr>
        <w:t xml:space="preserve">Donde A es el coeficiente </w:t>
      </w:r>
      <w:proofErr w:type="spellStart"/>
      <w:r>
        <w:rPr>
          <w:lang w:val="es-ES"/>
        </w:rPr>
        <w:t>preexponencial</w:t>
      </w:r>
      <w:proofErr w:type="spellEnd"/>
      <w:r>
        <w:rPr>
          <w:lang w:val="es-ES"/>
        </w:rPr>
        <w:t xml:space="preserve">, n un coeficiente de corrección por temperatura y </w:t>
      </w:r>
      <m:oMath>
        <m:sSub>
          <m:sSubPr>
            <m:ctrlPr>
              <w:rPr>
                <w:rFonts w:ascii="Cambria Math" w:hAnsi="Cambria Math"/>
                <w:i/>
                <w:lang w:val="es-ES"/>
              </w:rPr>
            </m:ctrlPr>
          </m:sSubPr>
          <m:e>
            <m:r>
              <w:rPr>
                <w:rFonts w:ascii="Cambria Math" w:hAnsi="Cambria Math"/>
                <w:lang w:val="es-ES"/>
              </w:rPr>
              <m:t>E</m:t>
            </m:r>
          </m:e>
          <m:sub>
            <m:r>
              <w:rPr>
                <w:rFonts w:ascii="Cambria Math" w:hAnsi="Cambria Math"/>
                <w:lang w:val="es-ES"/>
              </w:rPr>
              <m:t>a</m:t>
            </m:r>
          </m:sub>
        </m:sSub>
      </m:oMath>
      <w:r>
        <w:rPr>
          <w:lang w:val="es-ES"/>
        </w:rPr>
        <w:t>es la energía de activación de la reacción. Estos coeficientes son obtenidos desde el</w:t>
      </w:r>
      <w:r w:rsidR="003252A9">
        <w:rPr>
          <w:lang w:val="es-ES"/>
        </w:rPr>
        <w:t xml:space="preserve"> mecanismo de reacción</w:t>
      </w:r>
      <w:r>
        <w:rPr>
          <w:lang w:val="es-ES"/>
        </w:rPr>
        <w:t xml:space="preserve"> </w:t>
      </w:r>
      <w:r w:rsidR="003252A9">
        <w:rPr>
          <w:lang w:val="es-ES"/>
        </w:rPr>
        <w:t xml:space="preserve">GRI </w:t>
      </w:r>
      <w:proofErr w:type="spellStart"/>
      <w:r w:rsidR="003252A9">
        <w:rPr>
          <w:lang w:val="es-ES"/>
        </w:rPr>
        <w:t>Mech</w:t>
      </w:r>
      <w:proofErr w:type="spellEnd"/>
      <w:r w:rsidR="003252A9">
        <w:rPr>
          <w:lang w:val="es-ES"/>
        </w:rPr>
        <w:t xml:space="preserve"> 3.0 [</w:t>
      </w:r>
      <w:r w:rsidR="00151DBE">
        <w:rPr>
          <w:lang w:val="es-ES"/>
        </w:rPr>
        <w:t>1</w:t>
      </w:r>
      <w:r w:rsidR="000F7762">
        <w:rPr>
          <w:lang w:val="es-ES"/>
        </w:rPr>
        <w:t>1</w:t>
      </w:r>
      <w:r w:rsidR="003252A9">
        <w:rPr>
          <w:lang w:val="es-ES"/>
        </w:rPr>
        <w:t xml:space="preserve">] </w:t>
      </w:r>
      <w:r>
        <w:rPr>
          <w:lang w:val="es-ES"/>
        </w:rPr>
        <w:t xml:space="preserve">seleccionado </w:t>
      </w:r>
      <w:r w:rsidR="003252A9">
        <w:rPr>
          <w:lang w:val="es-ES"/>
        </w:rPr>
        <w:t>para representar la cinética química. Este considera 53 especies y 325 reacciones para la combustión de gas natural con aire como oxidante, incluyendo la formación de NO</w:t>
      </w:r>
      <w:r w:rsidR="003252A9">
        <w:rPr>
          <w:vertAlign w:val="subscript"/>
          <w:lang w:val="es-ES"/>
        </w:rPr>
        <w:t>x</w:t>
      </w:r>
      <w:r w:rsidR="003252A9">
        <w:rPr>
          <w:lang w:val="es-ES"/>
        </w:rPr>
        <w:t>.</w:t>
      </w:r>
      <w:r>
        <w:rPr>
          <w:lang w:val="es-ES"/>
        </w:rPr>
        <w:t xml:space="preserve"> Cabe destacar que el añadir hidrógeno a la mezcla no es un problema para la cinética escogida pues los hidrocarburos presentan </w:t>
      </w:r>
      <w:r w:rsidR="00BA0CB9">
        <w:rPr>
          <w:lang w:val="es-ES"/>
        </w:rPr>
        <w:t>mecanismos de reacción jerárquicos donde la combustión de especies más complejas como el metano tienen como subconjunto las reacciones asociadas a la combustión de especies más simples como el H</w:t>
      </w:r>
      <w:r w:rsidR="00BA0CB9" w:rsidRPr="00F61655">
        <w:rPr>
          <w:vertAlign w:val="subscript"/>
          <w:lang w:val="es-ES"/>
        </w:rPr>
        <w:t>2</w:t>
      </w:r>
      <w:r w:rsidR="00BA0CB9">
        <w:rPr>
          <w:lang w:val="es-ES"/>
        </w:rPr>
        <w:t xml:space="preserve"> [</w:t>
      </w:r>
      <w:r w:rsidR="00151DBE">
        <w:rPr>
          <w:lang w:val="es-ES"/>
        </w:rPr>
        <w:t>1</w:t>
      </w:r>
      <w:r w:rsidR="000F7762">
        <w:rPr>
          <w:lang w:val="es-ES"/>
        </w:rPr>
        <w:t>2</w:t>
      </w:r>
      <w:r w:rsidR="00BA0CB9">
        <w:rPr>
          <w:lang w:val="es-ES"/>
        </w:rPr>
        <w:t>].</w:t>
      </w:r>
    </w:p>
    <w:p w14:paraId="25726DE7" w14:textId="77777777" w:rsidR="003840C7" w:rsidRPr="003252A9" w:rsidRDefault="003840C7" w:rsidP="006B7B2D">
      <w:pPr>
        <w:rPr>
          <w:lang w:val="es-ES"/>
        </w:rPr>
      </w:pPr>
    </w:p>
    <w:p w14:paraId="193FE1BC" w14:textId="25549C8B" w:rsidR="006B7B2D" w:rsidRDefault="006B7B2D" w:rsidP="006B7B2D">
      <w:pPr>
        <w:pStyle w:val="Ttulo2"/>
        <w:rPr>
          <w:lang w:val="es-ES"/>
        </w:rPr>
      </w:pPr>
      <w:r>
        <w:rPr>
          <w:lang w:val="es-ES"/>
        </w:rPr>
        <w:t xml:space="preserve">Propiedades </w:t>
      </w:r>
      <w:proofErr w:type="spellStart"/>
      <w:r w:rsidR="0036225E">
        <w:rPr>
          <w:lang w:val="es-ES"/>
        </w:rPr>
        <w:t>t</w:t>
      </w:r>
      <w:r>
        <w:rPr>
          <w:lang w:val="es-ES"/>
        </w:rPr>
        <w:t>ermofísicas</w:t>
      </w:r>
      <w:proofErr w:type="spellEnd"/>
      <w:r>
        <w:rPr>
          <w:lang w:val="es-ES"/>
        </w:rPr>
        <w:t xml:space="preserve"> de la fase gaseosa</w:t>
      </w:r>
    </w:p>
    <w:p w14:paraId="25EC2013" w14:textId="6E974B9F" w:rsidR="006B7B2D" w:rsidRDefault="006B7B2D" w:rsidP="006B7B2D">
      <w:pPr>
        <w:rPr>
          <w:lang w:val="es-ES"/>
        </w:rPr>
      </w:pPr>
    </w:p>
    <w:p w14:paraId="3D3D00FB" w14:textId="0C58923A" w:rsidR="006B7B2D" w:rsidRDefault="008C3B09" w:rsidP="006B7B2D">
      <w:pPr>
        <w:rPr>
          <w:lang w:val="es-ES"/>
        </w:rPr>
      </w:pPr>
      <w:r>
        <w:rPr>
          <w:lang w:val="es-ES"/>
        </w:rPr>
        <w:t xml:space="preserve">Se consideran propiedades termo-físicas dependientes de la temperatura para las diferentes especies presentes en la reacción. </w:t>
      </w:r>
      <w:r w:rsidR="00A00A9A">
        <w:rPr>
          <w:lang w:val="es-ES"/>
        </w:rPr>
        <w:t xml:space="preserve">Estas son calculadas de acuerdo con la metodología </w:t>
      </w:r>
      <w:proofErr w:type="spellStart"/>
      <w:r w:rsidR="00A00A9A">
        <w:rPr>
          <w:lang w:val="es-ES"/>
        </w:rPr>
        <w:t>Chemkin</w:t>
      </w:r>
      <w:proofErr w:type="spellEnd"/>
      <w:r w:rsidR="00A00A9A">
        <w:rPr>
          <w:lang w:val="es-ES"/>
        </w:rPr>
        <w:t xml:space="preserve"> [1</w:t>
      </w:r>
      <w:r w:rsidR="000F7762">
        <w:rPr>
          <w:lang w:val="es-ES"/>
        </w:rPr>
        <w:t>3</w:t>
      </w:r>
      <w:r w:rsidR="00A00A9A">
        <w:rPr>
          <w:lang w:val="es-ES"/>
        </w:rPr>
        <w:t>], a partir de los parámetros entregados junto con la cinética química [1</w:t>
      </w:r>
      <w:r w:rsidR="000F7762">
        <w:rPr>
          <w:lang w:val="es-ES"/>
        </w:rPr>
        <w:t>1</w:t>
      </w:r>
      <w:r w:rsidR="00A00A9A">
        <w:rPr>
          <w:lang w:val="es-ES"/>
        </w:rPr>
        <w:t xml:space="preserve">]. </w:t>
      </w:r>
      <w:r w:rsidR="00BF0458">
        <w:rPr>
          <w:lang w:val="es-ES"/>
        </w:rPr>
        <w:t xml:space="preserve">Las propiedades medias del flujo son calculadas bajo el supuesto de que la fase gaseosa es una mezcla de gases </w:t>
      </w:r>
      <w:r w:rsidR="00BF0458">
        <w:rPr>
          <w:lang w:val="es-ES"/>
        </w:rPr>
        <w:t xml:space="preserve">ideales. Se utilizan coeficientes de difusión másica efectivos para las diferentes especies, calculados según la ecuación </w:t>
      </w:r>
      <w:r w:rsidR="00BA7A2C">
        <w:rPr>
          <w:lang w:val="es-ES"/>
        </w:rPr>
        <w:fldChar w:fldCharType="begin"/>
      </w:r>
      <w:r w:rsidR="00BA7A2C">
        <w:rPr>
          <w:lang w:val="es-ES"/>
        </w:rPr>
        <w:instrText xml:space="preserve"> REF _Ref109605211 \h </w:instrText>
      </w:r>
      <w:r w:rsidR="00BA7A2C">
        <w:rPr>
          <w:lang w:val="es-ES"/>
        </w:rPr>
      </w:r>
      <w:r w:rsidR="00BA7A2C">
        <w:rPr>
          <w:lang w:val="es-ES"/>
        </w:rPr>
        <w:fldChar w:fldCharType="separate"/>
      </w:r>
      <w:r w:rsidR="00987294">
        <w:t>(</w:t>
      </w:r>
      <w:r w:rsidR="00987294">
        <w:rPr>
          <w:noProof/>
        </w:rPr>
        <w:t>12</w:t>
      </w:r>
      <w:r w:rsidR="00987294">
        <w:t>)</w:t>
      </w:r>
      <w:r w:rsidR="00BA7A2C">
        <w:rPr>
          <w:lang w:val="es-ES"/>
        </w:rPr>
        <w:fldChar w:fldCharType="end"/>
      </w:r>
      <w:r w:rsidR="00BA7A2C">
        <w:rPr>
          <w:lang w:val="es-ES"/>
        </w:rPr>
        <w:t>.</w:t>
      </w:r>
    </w:p>
    <w:tbl>
      <w:tblPr>
        <w:tblStyle w:val="Tablaconcuadrcula"/>
        <w:tblW w:w="4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9"/>
        <w:gridCol w:w="550"/>
      </w:tblGrid>
      <w:tr w:rsidR="001B7009" w14:paraId="74AA1134" w14:textId="77777777" w:rsidTr="00987294">
        <w:tc>
          <w:tcPr>
            <w:tcW w:w="4111" w:type="dxa"/>
          </w:tcPr>
          <w:p w14:paraId="6F3813FE" w14:textId="1F0A9CE5" w:rsidR="001B7009" w:rsidRDefault="00000000" w:rsidP="00E71543">
            <w:pPr>
              <w:jc w:val="center"/>
              <w:rPr>
                <w:rFonts w:eastAsiaTheme="minorEastAsia"/>
                <w:lang w:val="es-ES"/>
              </w:rPr>
            </w:pPr>
            <m:oMathPara>
              <m:oMath>
                <m:sSub>
                  <m:sSubPr>
                    <m:ctrlPr>
                      <w:rPr>
                        <w:rFonts w:ascii="Cambria Math" w:hAnsi="Cambria Math"/>
                        <w:i/>
                        <w:lang w:val="es-ES"/>
                      </w:rPr>
                    </m:ctrlPr>
                  </m:sSubPr>
                  <m:e>
                    <m:r>
                      <w:rPr>
                        <w:rFonts w:ascii="Cambria Math" w:hAnsi="Cambria Math"/>
                        <w:lang w:val="es-ES"/>
                      </w:rPr>
                      <m:t>D</m:t>
                    </m:r>
                  </m:e>
                  <m:sub>
                    <m:r>
                      <w:rPr>
                        <w:rFonts w:ascii="Cambria Math" w:hAnsi="Cambria Math"/>
                        <w:lang w:val="es-ES"/>
                      </w:rPr>
                      <m:t>im</m:t>
                    </m:r>
                  </m:sub>
                </m:sSub>
                <m:r>
                  <w:rPr>
                    <w:rFonts w:ascii="Cambria Math" w:hAnsi="Cambria Math"/>
                    <w:lang w:val="es-ES"/>
                  </w:rPr>
                  <m:t>=</m:t>
                </m:r>
                <m:f>
                  <m:fPr>
                    <m:ctrlPr>
                      <w:rPr>
                        <w:rFonts w:ascii="Cambria Math" w:hAnsi="Cambria Math"/>
                        <w:lang w:val="es-ES"/>
                      </w:rPr>
                    </m:ctrlPr>
                  </m:fPr>
                  <m:num>
                    <m:r>
                      <w:rPr>
                        <w:rFonts w:ascii="Cambria Math" w:hAnsi="Cambria Math"/>
                        <w:lang w:val="es-ES"/>
                      </w:rPr>
                      <m:t>1-</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ctrlPr>
                      <w:rPr>
                        <w:rFonts w:ascii="Cambria Math" w:hAnsi="Cambria Math"/>
                        <w:i/>
                        <w:lang w:val="es-ES"/>
                      </w:rPr>
                    </m:ctrlPr>
                  </m:num>
                  <m:den>
                    <m:nary>
                      <m:naryPr>
                        <m:chr m:val="∑"/>
                        <m:ctrlPr>
                          <w:rPr>
                            <w:rFonts w:ascii="Cambria Math" w:hAnsi="Cambria Math"/>
                            <w:lang w:val="es-ES"/>
                          </w:rPr>
                        </m:ctrlPr>
                      </m:naryPr>
                      <m:sub>
                        <m:r>
                          <w:rPr>
                            <w:rFonts w:ascii="Cambria Math" w:hAnsi="Cambria Math"/>
                            <w:lang w:val="es-ES"/>
                          </w:rPr>
                          <m:t>j</m:t>
                        </m:r>
                        <m:r>
                          <m:rPr>
                            <m:sty m:val="p"/>
                          </m:rPr>
                          <w:rPr>
                            <w:rFonts w:ascii="Cambria Math" w:hAnsi="Cambria Math" w:hint="eastAsia"/>
                            <w:lang w:val="es-ES"/>
                          </w:rPr>
                          <m:t>≠</m:t>
                        </m:r>
                        <m:r>
                          <w:rPr>
                            <w:rFonts w:ascii="Cambria Math" w:hAnsi="Cambria Math"/>
                            <w:lang w:val="es-ES"/>
                          </w:rPr>
                          <m:t>i</m:t>
                        </m:r>
                        <m:ctrlPr>
                          <w:rPr>
                            <w:rFonts w:ascii="Cambria Math" w:hAnsi="Cambria Math"/>
                            <w:i/>
                            <w:lang w:val="es-ES"/>
                          </w:rPr>
                        </m:ctrlPr>
                      </m:sub>
                      <m:sup>
                        <m:r>
                          <w:rPr>
                            <w:rFonts w:ascii="Cambria Math" w:hAnsi="Cambria Math"/>
                            <w:lang w:val="es-ES"/>
                          </w:rPr>
                          <m:t>N</m:t>
                        </m:r>
                        <m:ctrlPr>
                          <w:rPr>
                            <w:rFonts w:ascii="Cambria Math" w:hAnsi="Cambria Math"/>
                            <w:i/>
                            <w:lang w:val="es-ES"/>
                          </w:rPr>
                        </m:ctrlPr>
                      </m:sup>
                      <m:e>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j</m:t>
                            </m:r>
                          </m:sub>
                        </m:sSub>
                        <m:ctrlPr>
                          <w:rPr>
                            <w:rFonts w:ascii="Cambria Math" w:hAnsi="Cambria Math"/>
                            <w:i/>
                            <w:lang w:val="es-ES"/>
                          </w:rPr>
                        </m:ctrlPr>
                      </m:e>
                    </m:nary>
                    <m:r>
                      <m:rPr>
                        <m:lit/>
                      </m:rPr>
                      <w:rPr>
                        <w:rFonts w:ascii="Cambria Math" w:hAnsi="Cambria Math"/>
                        <w:lang w:val="es-ES"/>
                      </w:rPr>
                      <m:t>/</m:t>
                    </m:r>
                    <m:sSub>
                      <m:sSubPr>
                        <m:ctrlPr>
                          <w:rPr>
                            <w:rFonts w:ascii="Cambria Math" w:hAnsi="Cambria Math"/>
                            <w:i/>
                            <w:lang w:val="es-ES"/>
                          </w:rPr>
                        </m:ctrlPr>
                      </m:sSubPr>
                      <m:e>
                        <m:r>
                          <w:rPr>
                            <w:rFonts w:ascii="Cambria Math" w:hAnsi="Cambria Math"/>
                            <w:lang w:val="es-ES"/>
                          </w:rPr>
                          <m:t>D</m:t>
                        </m:r>
                      </m:e>
                      <m:sub>
                        <m:r>
                          <w:rPr>
                            <w:rFonts w:ascii="Cambria Math" w:hAnsi="Cambria Math"/>
                            <w:lang w:val="es-ES"/>
                          </w:rPr>
                          <m:t>ij</m:t>
                        </m:r>
                      </m:sub>
                    </m:sSub>
                    <m:ctrlPr>
                      <w:rPr>
                        <w:rFonts w:ascii="Cambria Math" w:hAnsi="Cambria Math"/>
                        <w:i/>
                        <w:lang w:val="es-ES"/>
                      </w:rPr>
                    </m:ctrlPr>
                  </m:den>
                </m:f>
              </m:oMath>
            </m:oMathPara>
          </w:p>
        </w:tc>
        <w:tc>
          <w:tcPr>
            <w:tcW w:w="318" w:type="dxa"/>
          </w:tcPr>
          <w:p w14:paraId="5563E737" w14:textId="7FDF8313" w:rsidR="001B7009" w:rsidRDefault="001B7009" w:rsidP="004454CF">
            <w:pPr>
              <w:keepNext/>
              <w:jc w:val="center"/>
              <w:rPr>
                <w:rFonts w:eastAsiaTheme="minorEastAsia"/>
                <w:lang w:val="es-ES"/>
              </w:rPr>
            </w:pPr>
            <w:bookmarkStart w:id="9" w:name="_Ref109605211"/>
            <w:r>
              <w:t>(</w:t>
            </w:r>
            <w:fldSimple w:instr=" SEQ ( \* ARABIC ">
              <w:r w:rsidR="00987294">
                <w:rPr>
                  <w:noProof/>
                </w:rPr>
                <w:t>12</w:t>
              </w:r>
            </w:fldSimple>
            <w:r>
              <w:t>)</w:t>
            </w:r>
            <w:bookmarkEnd w:id="9"/>
          </w:p>
        </w:tc>
      </w:tr>
    </w:tbl>
    <w:p w14:paraId="41527E4E" w14:textId="77777777" w:rsidR="00072D95" w:rsidRDefault="00072D95" w:rsidP="006B7B2D">
      <w:pPr>
        <w:rPr>
          <w:lang w:val="es-ES"/>
        </w:rPr>
      </w:pPr>
    </w:p>
    <w:p w14:paraId="1D20FED4" w14:textId="4F34386E" w:rsidR="00BF0458" w:rsidRDefault="001B7009" w:rsidP="006B7B2D">
      <w:pPr>
        <w:rPr>
          <w:lang w:val="es-ES"/>
        </w:rPr>
      </w:pPr>
      <w:r>
        <w:rPr>
          <w:lang w:val="es-ES"/>
        </w:rPr>
        <w:t>d</w:t>
      </w:r>
      <w:r w:rsidR="00BF0458">
        <w:rPr>
          <w:lang w:val="es-ES"/>
        </w:rPr>
        <w:t xml:space="preserve">onde </w:t>
      </w:r>
      <m:oMath>
        <m:sSub>
          <m:sSubPr>
            <m:ctrlPr>
              <w:rPr>
                <w:rFonts w:ascii="Cambria Math" w:hAnsi="Cambria Math"/>
                <w:i/>
                <w:lang w:val="es-ES"/>
              </w:rPr>
            </m:ctrlPr>
          </m:sSubPr>
          <m:e>
            <m:r>
              <w:rPr>
                <w:rFonts w:ascii="Cambria Math" w:hAnsi="Cambria Math"/>
                <w:lang w:val="es-ES"/>
              </w:rPr>
              <m:t>D</m:t>
            </m:r>
          </m:e>
          <m:sub>
            <m:r>
              <w:rPr>
                <w:rFonts w:ascii="Cambria Math" w:hAnsi="Cambria Math"/>
                <w:lang w:val="es-ES"/>
              </w:rPr>
              <m:t>ij</m:t>
            </m:r>
          </m:sub>
        </m:sSub>
      </m:oMath>
      <w:r w:rsidR="00BF0458">
        <w:rPr>
          <w:lang w:val="es-ES"/>
        </w:rPr>
        <w:t xml:space="preserve"> son los coeficientes binarios de difusión, calculados usando teoría cinética como se detalla en [</w:t>
      </w:r>
      <w:r w:rsidR="00F61655">
        <w:rPr>
          <w:lang w:val="es-ES"/>
        </w:rPr>
        <w:t>1</w:t>
      </w:r>
      <w:r w:rsidR="006B1166">
        <w:rPr>
          <w:lang w:val="es-ES"/>
        </w:rPr>
        <w:t>4</w:t>
      </w:r>
      <w:r w:rsidR="00BF0458">
        <w:rPr>
          <w:lang w:val="es-ES"/>
        </w:rPr>
        <w:t xml:space="preserve">].  </w:t>
      </w:r>
    </w:p>
    <w:p w14:paraId="38073AD1" w14:textId="77777777" w:rsidR="003840C7" w:rsidRPr="006B7B2D" w:rsidRDefault="003840C7" w:rsidP="006B7B2D">
      <w:pPr>
        <w:rPr>
          <w:lang w:val="es-ES"/>
        </w:rPr>
      </w:pPr>
    </w:p>
    <w:p w14:paraId="67E7A2C6" w14:textId="5AA48F5C" w:rsidR="006B7B2D" w:rsidRDefault="006B7B2D" w:rsidP="006B7B2D">
      <w:pPr>
        <w:pStyle w:val="Ttulo2"/>
        <w:rPr>
          <w:lang w:val="es-ES"/>
        </w:rPr>
      </w:pPr>
      <w:r>
        <w:rPr>
          <w:lang w:val="es-ES"/>
        </w:rPr>
        <w:t>Propiedades del medio poroso</w:t>
      </w:r>
    </w:p>
    <w:p w14:paraId="4281AFD2" w14:textId="7B22F86D" w:rsidR="006B7B2D" w:rsidRDefault="006B7B2D" w:rsidP="006B7B2D">
      <w:pPr>
        <w:rPr>
          <w:lang w:val="es-ES"/>
        </w:rPr>
      </w:pPr>
    </w:p>
    <w:p w14:paraId="16F540DA" w14:textId="55A9990E" w:rsidR="00F61655" w:rsidRPr="00132A48" w:rsidRDefault="00552794" w:rsidP="00132A48">
      <w:pPr>
        <w:pStyle w:val="TablaTtulo"/>
        <w:spacing w:before="0" w:after="200"/>
        <w:rPr>
          <w:rFonts w:eastAsia="MS Mincho"/>
        </w:rPr>
      </w:pPr>
      <w:r>
        <w:rPr>
          <w:lang w:val="es-ES"/>
        </w:rPr>
        <w:t xml:space="preserve">Se </w:t>
      </w:r>
      <w:r w:rsidR="00A00A9A">
        <w:rPr>
          <w:lang w:val="es-ES"/>
        </w:rPr>
        <w:t>considera</w:t>
      </w:r>
      <w:r>
        <w:rPr>
          <w:lang w:val="es-ES"/>
        </w:rPr>
        <w:t xml:space="preserve"> una conductividad efectiva del sólido</w:t>
      </w:r>
      <w:r w:rsidR="00B37F54">
        <w:rPr>
          <w:lang w:val="es-ES"/>
        </w:rPr>
        <w:t xml:space="preserve"> [</w:t>
      </w:r>
      <w:r w:rsidR="00BA7A2C">
        <w:rPr>
          <w:lang w:val="es-ES"/>
        </w:rPr>
        <w:t>1</w:t>
      </w:r>
      <w:r w:rsidR="006B1166">
        <w:rPr>
          <w:lang w:val="es-ES"/>
        </w:rPr>
        <w:t>5</w:t>
      </w:r>
      <w:r w:rsidR="00B37F54">
        <w:rPr>
          <w:lang w:val="es-ES"/>
        </w:rPr>
        <w:t>]</w:t>
      </w:r>
      <w:r>
        <w:rPr>
          <w:lang w:val="es-ES"/>
        </w:rPr>
        <w:t xml:space="preserve"> compuesta por la conductividad térmica real del MPI y un término no lineal asociado a la difusión de calor por radiación como se muestra en la ecuación</w:t>
      </w:r>
      <w:r w:rsidR="00710245">
        <w:rPr>
          <w:lang w:val="es-ES"/>
        </w:rPr>
        <w:t xml:space="preserve"> </w:t>
      </w:r>
      <w:r w:rsidR="00710245">
        <w:rPr>
          <w:lang w:val="es-ES"/>
        </w:rPr>
        <w:fldChar w:fldCharType="begin"/>
      </w:r>
      <w:r w:rsidR="00710245">
        <w:rPr>
          <w:lang w:val="es-ES"/>
        </w:rPr>
        <w:instrText xml:space="preserve"> REF _Ref109604437 \h </w:instrText>
      </w:r>
      <w:r w:rsidR="00710245">
        <w:rPr>
          <w:lang w:val="es-ES"/>
        </w:rPr>
      </w:r>
      <w:r w:rsidR="00710245">
        <w:rPr>
          <w:lang w:val="es-ES"/>
        </w:rPr>
        <w:fldChar w:fldCharType="separate"/>
      </w:r>
      <w:r w:rsidR="00987294">
        <w:t>(</w:t>
      </w:r>
      <w:r w:rsidR="00987294">
        <w:rPr>
          <w:noProof/>
        </w:rPr>
        <w:t>13</w:t>
      </w:r>
      <w:r w:rsidR="00987294">
        <w:t>)</w:t>
      </w:r>
      <w:r w:rsidR="00710245">
        <w:rPr>
          <w:lang w:val="es-ES"/>
        </w:rPr>
        <w:fldChar w:fldCharType="end"/>
      </w:r>
      <w:r w:rsidR="00710245">
        <w:rPr>
          <w:lang w:val="es-ES"/>
        </w:rPr>
        <w:t>.</w:t>
      </w:r>
      <w:r>
        <w:rPr>
          <w:lang w:val="es-ES"/>
        </w:rPr>
        <w:t xml:space="preserve"> En este último término </w:t>
      </w:r>
      <w:r>
        <w:rPr>
          <w:rFonts w:cs="Times New Roman"/>
          <w:lang w:val="es-ES"/>
        </w:rPr>
        <w:t>σ</w:t>
      </w:r>
      <w:r>
        <w:rPr>
          <w:lang w:val="es-ES"/>
        </w:rPr>
        <w:t xml:space="preserve"> corresponde a la constante de Stefan-Boltzmann, </w:t>
      </w:r>
      <w:r w:rsidR="00B37B81">
        <w:rPr>
          <w:lang w:val="es-ES"/>
        </w:rPr>
        <w:t xml:space="preserve">y </w:t>
      </w:r>
      <m:oMath>
        <m:r>
          <w:rPr>
            <w:rFonts w:ascii="Cambria Math" w:hAnsi="Cambria Math"/>
            <w:lang w:val="es-ES"/>
          </w:rPr>
          <m:t>ϵ</m:t>
        </m:r>
      </m:oMath>
      <w:r w:rsidR="00B37B81">
        <w:rPr>
          <w:lang w:val="es-ES"/>
        </w:rPr>
        <w:t xml:space="preserve"> es la emisividad de la alúmina, que se considera igual a 0.45.</w:t>
      </w:r>
      <w:r>
        <w:rPr>
          <w:lang w:val="es-ES"/>
        </w:rPr>
        <w:t xml:space="preserve"> </w:t>
      </w:r>
      <w:r w:rsidR="00132A48">
        <w:rPr>
          <w:rFonts w:eastAsia="MS Mincho"/>
        </w:rPr>
        <w:t>Las propiedades consideradas para el MPI se detallan en la</w:t>
      </w:r>
      <w:r w:rsidR="00987294">
        <w:rPr>
          <w:rFonts w:eastAsia="MS Mincho"/>
        </w:rPr>
        <w:t xml:space="preserve"> Tabla 2</w:t>
      </w:r>
      <w:r w:rsidR="00132A48">
        <w:rPr>
          <w:rFonts w:eastAsia="MS Mincho"/>
        </w:rPr>
        <w:t>.</w:t>
      </w:r>
    </w:p>
    <w:tbl>
      <w:tblPr>
        <w:tblStyle w:val="Tablaconcuadrcula"/>
        <w:tblW w:w="4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9"/>
        <w:gridCol w:w="550"/>
      </w:tblGrid>
      <w:tr w:rsidR="0080326C" w14:paraId="1900C2D2" w14:textId="77777777" w:rsidTr="003C3E5B">
        <w:tc>
          <w:tcPr>
            <w:tcW w:w="4111" w:type="dxa"/>
          </w:tcPr>
          <w:p w14:paraId="1F4333E1" w14:textId="35771FBE" w:rsidR="0080326C" w:rsidRPr="001B7009" w:rsidRDefault="00000000" w:rsidP="001B7009">
            <w:pPr>
              <w:rPr>
                <w:lang w:val="es-ES"/>
              </w:rPr>
            </w:pPr>
            <m:oMathPara>
              <m:oMath>
                <m:sSub>
                  <m:sSubPr>
                    <m:ctrlPr>
                      <w:rPr>
                        <w:rFonts w:ascii="Cambria Math" w:hAnsi="Cambria Math"/>
                        <w:i/>
                        <w:lang w:val="es-ES"/>
                      </w:rPr>
                    </m:ctrlPr>
                  </m:sSubPr>
                  <m:e>
                    <m:r>
                      <w:rPr>
                        <w:rFonts w:ascii="Cambria Math" w:hAnsi="Cambria Math"/>
                        <w:lang w:val="es-ES"/>
                      </w:rPr>
                      <m:t>λ</m:t>
                    </m:r>
                    <m:ctrlPr>
                      <w:rPr>
                        <w:rFonts w:ascii="Cambria Math" w:hAnsi="Cambria Math"/>
                        <w:lang w:val="es-ES"/>
                      </w:rPr>
                    </m:ctrlPr>
                  </m:e>
                  <m:sub>
                    <m:r>
                      <w:rPr>
                        <w:rFonts w:ascii="Cambria Math" w:hAnsi="Cambria Math"/>
                        <w:lang w:val="es-ES"/>
                      </w:rPr>
                      <m:t>s,ef</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λ</m:t>
                    </m:r>
                  </m:e>
                  <m:sub>
                    <m:r>
                      <w:rPr>
                        <w:rFonts w:ascii="Cambria Math" w:hAnsi="Cambria Math"/>
                        <w:lang w:val="es-ES"/>
                      </w:rPr>
                      <m:t>s</m:t>
                    </m:r>
                  </m:sub>
                </m:sSub>
                <m:r>
                  <w:rPr>
                    <w:rFonts w:ascii="Cambria Math" w:hAnsi="Cambria Math"/>
                    <w:lang w:val="es-ES"/>
                  </w:rPr>
                  <m:t>+</m:t>
                </m:r>
                <m:f>
                  <m:fPr>
                    <m:ctrlPr>
                      <w:rPr>
                        <w:rFonts w:ascii="Cambria Math" w:hAnsi="Cambria Math"/>
                        <w:lang w:val="es-ES"/>
                      </w:rPr>
                    </m:ctrlPr>
                  </m:fPr>
                  <m:num>
                    <m:r>
                      <w:rPr>
                        <w:rFonts w:ascii="Cambria Math" w:hAnsi="Cambria Math"/>
                        <w:lang w:val="es-ES"/>
                      </w:rPr>
                      <m:t>32σ d ε</m:t>
                    </m:r>
                    <m:r>
                      <m:rPr>
                        <m:sty m:val="p"/>
                      </m:rPr>
                      <w:rPr>
                        <w:rFonts w:ascii="Cambria Math" w:hAnsi="Cambria Math"/>
                        <w:lang w:val="es-ES"/>
                      </w:rPr>
                      <m:t xml:space="preserve"> </m:t>
                    </m:r>
                    <m:r>
                      <w:rPr>
                        <w:rFonts w:ascii="Cambria Math" w:hAnsi="Cambria Math"/>
                        <w:lang w:val="es-ES"/>
                      </w:rPr>
                      <m:t>ϵ</m:t>
                    </m:r>
                    <m:ctrlPr>
                      <w:rPr>
                        <w:rFonts w:ascii="Cambria Math" w:hAnsi="Cambria Math"/>
                        <w:i/>
                        <w:lang w:val="es-ES"/>
                      </w:rPr>
                    </m:ctrlPr>
                  </m:num>
                  <m:den>
                    <m:r>
                      <w:rPr>
                        <w:rFonts w:ascii="Cambria Math" w:hAnsi="Cambria Math"/>
                        <w:lang w:val="es-ES"/>
                      </w:rPr>
                      <m:t>9</m:t>
                    </m:r>
                    <m:d>
                      <m:dPr>
                        <m:ctrlPr>
                          <w:rPr>
                            <w:rFonts w:ascii="Cambria Math" w:hAnsi="Cambria Math"/>
                            <w:i/>
                            <w:lang w:val="es-ES"/>
                          </w:rPr>
                        </m:ctrlPr>
                      </m:dPr>
                      <m:e>
                        <m:r>
                          <w:rPr>
                            <w:rFonts w:ascii="Cambria Math" w:hAnsi="Cambria Math"/>
                            <w:lang w:val="es-ES"/>
                          </w:rPr>
                          <m:t>1-ε</m:t>
                        </m:r>
                      </m:e>
                    </m:d>
                    <m:ctrlPr>
                      <w:rPr>
                        <w:rFonts w:ascii="Cambria Math" w:hAnsi="Cambria Math"/>
                        <w:i/>
                        <w:lang w:val="es-ES"/>
                      </w:rPr>
                    </m:ctrlPr>
                  </m:den>
                </m:f>
                <m:sSubSup>
                  <m:sSubSupPr>
                    <m:ctrlPr>
                      <w:rPr>
                        <w:rFonts w:ascii="Cambria Math" w:hAnsi="Cambria Math"/>
                        <w:i/>
                        <w:lang w:val="es-ES"/>
                      </w:rPr>
                    </m:ctrlPr>
                  </m:sSubSupPr>
                  <m:e>
                    <m:r>
                      <w:rPr>
                        <w:rFonts w:ascii="Cambria Math" w:hAnsi="Cambria Math"/>
                        <w:lang w:val="es-ES"/>
                      </w:rPr>
                      <m:t>T</m:t>
                    </m:r>
                  </m:e>
                  <m:sub>
                    <m:r>
                      <w:rPr>
                        <w:rFonts w:ascii="Cambria Math" w:hAnsi="Cambria Math"/>
                        <w:lang w:val="es-ES"/>
                      </w:rPr>
                      <m:t>s</m:t>
                    </m:r>
                  </m:sub>
                  <m:sup>
                    <m:r>
                      <w:rPr>
                        <w:rFonts w:ascii="Cambria Math" w:hAnsi="Cambria Math"/>
                        <w:lang w:val="es-ES"/>
                      </w:rPr>
                      <m:t>3</m:t>
                    </m:r>
                  </m:sup>
                </m:sSubSup>
              </m:oMath>
            </m:oMathPara>
          </w:p>
        </w:tc>
        <w:tc>
          <w:tcPr>
            <w:tcW w:w="318" w:type="dxa"/>
          </w:tcPr>
          <w:p w14:paraId="416E1DCA" w14:textId="77777777" w:rsidR="0080326C" w:rsidRDefault="0080326C" w:rsidP="004454CF">
            <w:pPr>
              <w:keepNext/>
              <w:jc w:val="center"/>
            </w:pPr>
          </w:p>
          <w:p w14:paraId="702A11FB" w14:textId="4D7B74EE" w:rsidR="0080326C" w:rsidRDefault="0080326C" w:rsidP="004454CF">
            <w:pPr>
              <w:keepNext/>
              <w:jc w:val="center"/>
              <w:rPr>
                <w:rFonts w:eastAsiaTheme="minorEastAsia"/>
                <w:lang w:val="es-ES"/>
              </w:rPr>
            </w:pPr>
            <w:bookmarkStart w:id="10" w:name="_Ref109604437"/>
            <w:r>
              <w:t>(</w:t>
            </w:r>
            <w:fldSimple w:instr=" SEQ ( \* ARABIC ">
              <w:r w:rsidR="00987294">
                <w:rPr>
                  <w:noProof/>
                </w:rPr>
                <w:t>13</w:t>
              </w:r>
            </w:fldSimple>
            <w:r>
              <w:t>)</w:t>
            </w:r>
            <w:bookmarkEnd w:id="10"/>
          </w:p>
        </w:tc>
      </w:tr>
    </w:tbl>
    <w:p w14:paraId="024FEA15" w14:textId="26FF0247" w:rsidR="005C4D3D" w:rsidRDefault="005C4D3D" w:rsidP="005C4D3D">
      <w:pPr>
        <w:pStyle w:val="Descripcin"/>
        <w:keepNext/>
        <w:rPr>
          <w:sz w:val="18"/>
          <w:szCs w:val="16"/>
        </w:rPr>
      </w:pPr>
      <w:bookmarkStart w:id="11" w:name="_Ref109598339"/>
      <w:bookmarkStart w:id="12" w:name="_Ref109598332"/>
      <w:r w:rsidRPr="00132A48">
        <w:rPr>
          <w:sz w:val="18"/>
          <w:szCs w:val="16"/>
        </w:rPr>
        <w:t xml:space="preserve">Tabla </w:t>
      </w:r>
      <w:r w:rsidRPr="00132A48">
        <w:rPr>
          <w:sz w:val="18"/>
          <w:szCs w:val="16"/>
        </w:rPr>
        <w:fldChar w:fldCharType="begin"/>
      </w:r>
      <w:r w:rsidRPr="00132A48">
        <w:rPr>
          <w:sz w:val="18"/>
          <w:szCs w:val="16"/>
        </w:rPr>
        <w:instrText xml:space="preserve"> SEQ Tabla \* ARABIC </w:instrText>
      </w:r>
      <w:r w:rsidRPr="00132A48">
        <w:rPr>
          <w:sz w:val="18"/>
          <w:szCs w:val="16"/>
        </w:rPr>
        <w:fldChar w:fldCharType="separate"/>
      </w:r>
      <w:r w:rsidR="00987294">
        <w:rPr>
          <w:noProof/>
          <w:sz w:val="18"/>
          <w:szCs w:val="16"/>
        </w:rPr>
        <w:t>2</w:t>
      </w:r>
      <w:r w:rsidRPr="00132A48">
        <w:rPr>
          <w:noProof/>
          <w:sz w:val="18"/>
          <w:szCs w:val="16"/>
        </w:rPr>
        <w:fldChar w:fldCharType="end"/>
      </w:r>
      <w:bookmarkEnd w:id="11"/>
      <w:r w:rsidRPr="00132A48">
        <w:rPr>
          <w:sz w:val="18"/>
          <w:szCs w:val="16"/>
        </w:rPr>
        <w:t xml:space="preserve">: Propiedades </w:t>
      </w:r>
      <w:r w:rsidR="00270E9D" w:rsidRPr="00132A48">
        <w:rPr>
          <w:sz w:val="18"/>
          <w:szCs w:val="16"/>
        </w:rPr>
        <w:t xml:space="preserve">consideradas para los </w:t>
      </w:r>
      <w:r w:rsidRPr="00132A48">
        <w:rPr>
          <w:sz w:val="18"/>
          <w:szCs w:val="16"/>
        </w:rPr>
        <w:t>MPI</w:t>
      </w:r>
      <w:bookmarkEnd w:id="12"/>
    </w:p>
    <w:p w14:paraId="3C1851E8" w14:textId="77777777" w:rsidR="00132A48" w:rsidRPr="00132A48" w:rsidRDefault="00132A48" w:rsidP="00132A48">
      <w:pPr>
        <w:rPr>
          <w:lang w:eastAsia="es-CO"/>
        </w:rPr>
      </w:pPr>
    </w:p>
    <w:tbl>
      <w:tblPr>
        <w:tblStyle w:val="Tablaconcuadrcula"/>
        <w:tblW w:w="3681" w:type="dxa"/>
        <w:jc w:val="center"/>
        <w:tblLook w:val="04A0" w:firstRow="1" w:lastRow="0" w:firstColumn="1" w:lastColumn="0" w:noHBand="0" w:noVBand="1"/>
      </w:tblPr>
      <w:tblGrid>
        <w:gridCol w:w="2481"/>
        <w:gridCol w:w="1200"/>
      </w:tblGrid>
      <w:tr w:rsidR="001B7598" w14:paraId="54D6AC4E" w14:textId="77777777" w:rsidTr="003C3E5B">
        <w:trPr>
          <w:jc w:val="center"/>
        </w:trPr>
        <w:tc>
          <w:tcPr>
            <w:tcW w:w="2481" w:type="dxa"/>
            <w:tcBorders>
              <w:left w:val="single" w:sz="4" w:space="0" w:color="auto"/>
              <w:right w:val="single" w:sz="4" w:space="0" w:color="auto"/>
            </w:tcBorders>
          </w:tcPr>
          <w:p w14:paraId="3E41FCC3" w14:textId="009531E9" w:rsidR="001B7598" w:rsidRDefault="001B7598" w:rsidP="0048511C">
            <w:pPr>
              <w:jc w:val="center"/>
              <w:rPr>
                <w:noProof/>
                <w:lang w:eastAsia="es-CO"/>
              </w:rPr>
            </w:pPr>
            <w:r>
              <w:rPr>
                <w:noProof/>
                <w:lang w:eastAsia="es-CO"/>
              </w:rPr>
              <w:t>Propiedad</w:t>
            </w:r>
          </w:p>
        </w:tc>
        <w:tc>
          <w:tcPr>
            <w:tcW w:w="1200" w:type="dxa"/>
            <w:tcBorders>
              <w:left w:val="single" w:sz="4" w:space="0" w:color="auto"/>
              <w:right w:val="single" w:sz="4" w:space="0" w:color="auto"/>
            </w:tcBorders>
          </w:tcPr>
          <w:p w14:paraId="048A9DDC" w14:textId="469F858C" w:rsidR="001B7598" w:rsidRDefault="001B7598" w:rsidP="0048511C">
            <w:pPr>
              <w:jc w:val="center"/>
              <w:rPr>
                <w:noProof/>
                <w:lang w:eastAsia="es-CO"/>
              </w:rPr>
            </w:pPr>
            <w:r>
              <w:rPr>
                <w:noProof/>
                <w:lang w:eastAsia="es-CO"/>
              </w:rPr>
              <w:t>Valor</w:t>
            </w:r>
          </w:p>
        </w:tc>
      </w:tr>
      <w:tr w:rsidR="001B7598" w14:paraId="329B797C" w14:textId="77777777" w:rsidTr="003C3E5B">
        <w:trPr>
          <w:jc w:val="center"/>
        </w:trPr>
        <w:tc>
          <w:tcPr>
            <w:tcW w:w="2481" w:type="dxa"/>
            <w:tcBorders>
              <w:left w:val="single" w:sz="4" w:space="0" w:color="auto"/>
              <w:right w:val="single" w:sz="4" w:space="0" w:color="auto"/>
            </w:tcBorders>
          </w:tcPr>
          <w:p w14:paraId="77D3705D" w14:textId="55756E12" w:rsidR="001B7598" w:rsidRDefault="001B7598" w:rsidP="0048511C">
            <w:pPr>
              <w:rPr>
                <w:noProof/>
                <w:lang w:eastAsia="es-CO"/>
              </w:rPr>
            </w:pPr>
            <w:r>
              <w:rPr>
                <w:noProof/>
                <w:lang w:eastAsia="es-CO"/>
              </w:rPr>
              <w:t xml:space="preserve">Densidad </w:t>
            </w:r>
            <w:r w:rsidRPr="0048511C">
              <w:rPr>
                <w:noProof/>
                <w:lang w:eastAsia="es-CO"/>
              </w:rPr>
              <w:t>(kg/m</w:t>
            </w:r>
            <w:r w:rsidRPr="0048511C">
              <w:rPr>
                <w:noProof/>
                <w:vertAlign w:val="superscript"/>
                <w:lang w:eastAsia="es-CO"/>
              </w:rPr>
              <w:t>3</w:t>
            </w:r>
            <w:r w:rsidRPr="0048511C">
              <w:rPr>
                <w:noProof/>
                <w:lang w:eastAsia="es-CO"/>
              </w:rPr>
              <w:t>)</w:t>
            </w:r>
          </w:p>
        </w:tc>
        <w:tc>
          <w:tcPr>
            <w:tcW w:w="1200" w:type="dxa"/>
            <w:tcBorders>
              <w:left w:val="single" w:sz="4" w:space="0" w:color="auto"/>
              <w:right w:val="single" w:sz="4" w:space="0" w:color="auto"/>
            </w:tcBorders>
          </w:tcPr>
          <w:p w14:paraId="058AA2FD" w14:textId="75D9C1BE" w:rsidR="001B7598" w:rsidRDefault="001B7598" w:rsidP="001B7598">
            <w:pPr>
              <w:jc w:val="center"/>
              <w:rPr>
                <w:noProof/>
                <w:lang w:eastAsia="es-CO"/>
              </w:rPr>
            </w:pPr>
            <w:r>
              <w:rPr>
                <w:noProof/>
                <w:lang w:eastAsia="es-CO"/>
              </w:rPr>
              <w:t>3987</w:t>
            </w:r>
          </w:p>
        </w:tc>
      </w:tr>
      <w:tr w:rsidR="001B7598" w14:paraId="3CBF6F60" w14:textId="77777777" w:rsidTr="003C3E5B">
        <w:trPr>
          <w:jc w:val="center"/>
        </w:trPr>
        <w:tc>
          <w:tcPr>
            <w:tcW w:w="2481" w:type="dxa"/>
            <w:tcBorders>
              <w:left w:val="single" w:sz="4" w:space="0" w:color="auto"/>
              <w:right w:val="single" w:sz="4" w:space="0" w:color="auto"/>
            </w:tcBorders>
          </w:tcPr>
          <w:p w14:paraId="166F810A" w14:textId="1C76CEF7" w:rsidR="001B7598" w:rsidRDefault="001B7598" w:rsidP="0048511C">
            <w:pPr>
              <w:rPr>
                <w:noProof/>
                <w:lang w:eastAsia="es-CO"/>
              </w:rPr>
            </w:pPr>
            <w:r>
              <w:rPr>
                <w:noProof/>
                <w:lang w:eastAsia="es-CO"/>
              </w:rPr>
              <w:t>Calor específico (J/kg K)</w:t>
            </w:r>
          </w:p>
        </w:tc>
        <w:tc>
          <w:tcPr>
            <w:tcW w:w="1200" w:type="dxa"/>
            <w:tcBorders>
              <w:left w:val="single" w:sz="4" w:space="0" w:color="auto"/>
              <w:right w:val="single" w:sz="4" w:space="0" w:color="auto"/>
            </w:tcBorders>
          </w:tcPr>
          <w:p w14:paraId="4EB6253D" w14:textId="15AF5133" w:rsidR="001B7598" w:rsidRDefault="001B7598" w:rsidP="001B7598">
            <w:pPr>
              <w:jc w:val="center"/>
              <w:rPr>
                <w:noProof/>
                <w:lang w:eastAsia="es-CO"/>
              </w:rPr>
            </w:pPr>
            <w:r>
              <w:rPr>
                <w:noProof/>
                <w:lang w:eastAsia="es-CO"/>
              </w:rPr>
              <w:t>1300</w:t>
            </w:r>
          </w:p>
        </w:tc>
      </w:tr>
      <w:tr w:rsidR="001B7598" w14:paraId="6033A905" w14:textId="77777777" w:rsidTr="003C3E5B">
        <w:trPr>
          <w:jc w:val="center"/>
        </w:trPr>
        <w:tc>
          <w:tcPr>
            <w:tcW w:w="2481" w:type="dxa"/>
            <w:tcBorders>
              <w:left w:val="single" w:sz="4" w:space="0" w:color="auto"/>
              <w:right w:val="single" w:sz="4" w:space="0" w:color="auto"/>
            </w:tcBorders>
          </w:tcPr>
          <w:p w14:paraId="0C19068A" w14:textId="1EF0F8D3" w:rsidR="001B7598" w:rsidRDefault="001B7598" w:rsidP="0048511C">
            <w:pPr>
              <w:rPr>
                <w:noProof/>
                <w:lang w:eastAsia="es-CO"/>
              </w:rPr>
            </w:pPr>
            <w:r>
              <w:rPr>
                <w:noProof/>
                <w:lang w:eastAsia="es-CO"/>
              </w:rPr>
              <w:t>Conductividad (W/m K)</w:t>
            </w:r>
          </w:p>
        </w:tc>
        <w:tc>
          <w:tcPr>
            <w:tcW w:w="1200" w:type="dxa"/>
            <w:tcBorders>
              <w:left w:val="single" w:sz="4" w:space="0" w:color="auto"/>
              <w:right w:val="single" w:sz="4" w:space="0" w:color="auto"/>
            </w:tcBorders>
          </w:tcPr>
          <w:p w14:paraId="371CA005" w14:textId="626B1E8D" w:rsidR="001B7598" w:rsidRDefault="001B7598" w:rsidP="001B7598">
            <w:pPr>
              <w:jc w:val="center"/>
              <w:rPr>
                <w:noProof/>
                <w:lang w:eastAsia="es-CO"/>
              </w:rPr>
            </w:pPr>
            <w:r>
              <w:rPr>
                <w:noProof/>
                <w:lang w:eastAsia="es-CO"/>
              </w:rPr>
              <w:t>1.87</w:t>
            </w:r>
          </w:p>
        </w:tc>
      </w:tr>
    </w:tbl>
    <w:p w14:paraId="2093A078" w14:textId="77777777" w:rsidR="00132A48" w:rsidRPr="00132A48" w:rsidRDefault="00132A48" w:rsidP="005553B0">
      <w:pPr>
        <w:rPr>
          <w:sz w:val="18"/>
          <w:szCs w:val="18"/>
          <w:lang w:val="es-ES"/>
        </w:rPr>
      </w:pPr>
    </w:p>
    <w:p w14:paraId="3C7A6358" w14:textId="4A29386B" w:rsidR="005553B0" w:rsidRPr="00132A48" w:rsidRDefault="00270E9D" w:rsidP="005553B0">
      <w:pPr>
        <w:rPr>
          <w:sz w:val="18"/>
          <w:szCs w:val="18"/>
          <w:lang w:val="es-ES"/>
        </w:rPr>
      </w:pPr>
      <w:r w:rsidRPr="00132A48">
        <w:rPr>
          <w:sz w:val="18"/>
          <w:szCs w:val="18"/>
          <w:lang w:val="es-ES"/>
        </w:rPr>
        <w:t xml:space="preserve">Fuente: </w:t>
      </w:r>
      <w:proofErr w:type="spellStart"/>
      <w:r w:rsidR="001B7598" w:rsidRPr="00132A48">
        <w:rPr>
          <w:sz w:val="18"/>
          <w:szCs w:val="18"/>
          <w:lang w:val="es-ES"/>
        </w:rPr>
        <w:t>Bubnovich</w:t>
      </w:r>
      <w:proofErr w:type="spellEnd"/>
      <w:r w:rsidR="001B7598" w:rsidRPr="00132A48">
        <w:rPr>
          <w:sz w:val="18"/>
          <w:szCs w:val="18"/>
          <w:lang w:val="es-ES"/>
        </w:rPr>
        <w:t xml:space="preserve"> et al. [</w:t>
      </w:r>
      <w:r w:rsidR="00F959A2" w:rsidRPr="00132A48">
        <w:rPr>
          <w:sz w:val="18"/>
          <w:szCs w:val="18"/>
          <w:lang w:val="es-ES"/>
        </w:rPr>
        <w:t>1</w:t>
      </w:r>
      <w:r w:rsidR="006B1166">
        <w:rPr>
          <w:sz w:val="18"/>
          <w:szCs w:val="18"/>
          <w:lang w:val="es-ES"/>
        </w:rPr>
        <w:t>5</w:t>
      </w:r>
      <w:r w:rsidR="001B7598" w:rsidRPr="00132A48">
        <w:rPr>
          <w:sz w:val="18"/>
          <w:szCs w:val="18"/>
          <w:lang w:val="es-ES"/>
        </w:rPr>
        <w:t>]</w:t>
      </w:r>
    </w:p>
    <w:p w14:paraId="1B9DB991" w14:textId="77777777" w:rsidR="001B7598" w:rsidRPr="005553B0" w:rsidRDefault="001B7598" w:rsidP="005553B0">
      <w:pPr>
        <w:rPr>
          <w:lang w:val="es-ES"/>
        </w:rPr>
      </w:pPr>
    </w:p>
    <w:p w14:paraId="03B337E2" w14:textId="4142941C" w:rsidR="006B7B2D" w:rsidRDefault="006B7B2D" w:rsidP="006B7B2D">
      <w:pPr>
        <w:pStyle w:val="Ttulo2"/>
        <w:rPr>
          <w:lang w:val="es-ES"/>
        </w:rPr>
      </w:pPr>
      <w:r>
        <w:rPr>
          <w:lang w:val="es-ES"/>
        </w:rPr>
        <w:t>Método de solución</w:t>
      </w:r>
    </w:p>
    <w:p w14:paraId="3238C66C" w14:textId="77777777" w:rsidR="00827F2E" w:rsidRPr="00827F2E" w:rsidRDefault="00827F2E" w:rsidP="00827F2E">
      <w:pPr>
        <w:rPr>
          <w:lang w:val="es-ES"/>
        </w:rPr>
      </w:pPr>
    </w:p>
    <w:p w14:paraId="27D4A3C4" w14:textId="7367EC79" w:rsidR="00F6038B" w:rsidRDefault="00827F2E" w:rsidP="000C4FC0">
      <w:pPr>
        <w:rPr>
          <w:lang w:val="es-ES"/>
        </w:rPr>
      </w:pPr>
      <w:r>
        <w:rPr>
          <w:lang w:val="es-ES"/>
        </w:rPr>
        <w:t xml:space="preserve">Las ecuaciones gobernantes son resueltas utilizando el método de volúmenes finitos con </w:t>
      </w:r>
      <w:r w:rsidR="00580D0B">
        <w:rPr>
          <w:lang w:val="es-ES"/>
        </w:rPr>
        <w:t xml:space="preserve">el programa </w:t>
      </w:r>
      <w:proofErr w:type="spellStart"/>
      <w:r>
        <w:rPr>
          <w:lang w:val="es-ES"/>
        </w:rPr>
        <w:t>Ansys</w:t>
      </w:r>
      <w:proofErr w:type="spellEnd"/>
      <w:r>
        <w:rPr>
          <w:lang w:val="es-ES"/>
        </w:rPr>
        <w:t xml:space="preserve"> </w:t>
      </w:r>
      <w:proofErr w:type="spellStart"/>
      <w:r>
        <w:rPr>
          <w:lang w:val="es-ES"/>
        </w:rPr>
        <w:t>Fluent</w:t>
      </w:r>
      <w:proofErr w:type="spellEnd"/>
      <w:r>
        <w:rPr>
          <w:lang w:val="es-ES"/>
        </w:rPr>
        <w:t>. Los campos de presión y velocidad se acoplan utilizando el algoritmo PISO. El criterio de convergencia para los residuales de cada una de las ecuaciones se fija en        10</w:t>
      </w:r>
      <w:r>
        <w:rPr>
          <w:vertAlign w:val="superscript"/>
          <w:lang w:val="es-ES"/>
        </w:rPr>
        <w:t>-3</w:t>
      </w:r>
      <w:r>
        <w:rPr>
          <w:lang w:val="es-ES"/>
        </w:rPr>
        <w:t xml:space="preserve">. Los términos convectivos son discretizados usando esquemas </w:t>
      </w:r>
      <w:proofErr w:type="spellStart"/>
      <w:r>
        <w:rPr>
          <w:lang w:val="es-ES"/>
        </w:rPr>
        <w:t>upwind</w:t>
      </w:r>
      <w:proofErr w:type="spellEnd"/>
      <w:r>
        <w:rPr>
          <w:lang w:val="es-ES"/>
        </w:rPr>
        <w:t xml:space="preserve"> de segundo orden</w:t>
      </w:r>
      <w:r w:rsidR="00F6038B">
        <w:rPr>
          <w:lang w:val="es-ES"/>
        </w:rPr>
        <w:t>, a excepción del caso de las especies químicas, para las que se utiliza un esquema QUICK</w:t>
      </w:r>
      <w:r w:rsidR="00132A48">
        <w:rPr>
          <w:lang w:val="es-ES"/>
        </w:rPr>
        <w:t>. Para</w:t>
      </w:r>
      <w:r w:rsidR="007F0F5B">
        <w:rPr>
          <w:lang w:val="es-ES"/>
        </w:rPr>
        <w:t xml:space="preserve"> los términos difusivos se usan esquemas centrados de segundo orden.</w:t>
      </w:r>
      <w:r w:rsidR="00F6038B">
        <w:rPr>
          <w:lang w:val="es-ES"/>
        </w:rPr>
        <w:t xml:space="preserve"> Se trabaja con una malla estructurada con volúmenes de 0.33 mm x 0.33 mm, </w:t>
      </w:r>
      <w:r w:rsidR="00132A48">
        <w:rPr>
          <w:lang w:val="es-ES"/>
        </w:rPr>
        <w:t xml:space="preserve">obteniéndose así  </w:t>
      </w:r>
      <w:r w:rsidR="00F6038B">
        <w:rPr>
          <w:lang w:val="es-ES"/>
        </w:rPr>
        <w:t>61 200 elementos</w:t>
      </w:r>
      <w:r w:rsidR="00132A48">
        <w:rPr>
          <w:lang w:val="es-ES"/>
        </w:rPr>
        <w:t>, para cada fase, lo que suma un total de 122 400 volúmenes.</w:t>
      </w:r>
    </w:p>
    <w:p w14:paraId="0A8ADD6F" w14:textId="77777777" w:rsidR="000C4FC0" w:rsidRPr="000C4FC0" w:rsidRDefault="000C4FC0" w:rsidP="000C4FC0">
      <w:pPr>
        <w:rPr>
          <w:lang w:val="es-ES"/>
        </w:rPr>
      </w:pPr>
    </w:p>
    <w:p w14:paraId="672BCB48" w14:textId="2EA1AA44" w:rsidR="007C5AD2" w:rsidRDefault="007C5AD2" w:rsidP="007C5AD2">
      <w:pPr>
        <w:pStyle w:val="Ttulo1"/>
        <w:rPr>
          <w:lang w:val="es-ES"/>
        </w:rPr>
      </w:pPr>
      <w:r>
        <w:rPr>
          <w:lang w:val="es-ES"/>
        </w:rPr>
        <w:t>Resultados</w:t>
      </w:r>
    </w:p>
    <w:p w14:paraId="0B0DAD00" w14:textId="26B2989E" w:rsidR="007C5AD2" w:rsidRDefault="007C5AD2" w:rsidP="007C5AD2">
      <w:pPr>
        <w:rPr>
          <w:lang w:val="es-ES"/>
        </w:rPr>
      </w:pPr>
    </w:p>
    <w:p w14:paraId="2C95A10B" w14:textId="210002A6" w:rsidR="007C5AD2" w:rsidRDefault="00632E89" w:rsidP="00632E89">
      <w:pPr>
        <w:pStyle w:val="Ttulo2"/>
        <w:rPr>
          <w:lang w:val="es-ES"/>
        </w:rPr>
      </w:pPr>
      <w:r>
        <w:rPr>
          <w:lang w:val="es-ES"/>
        </w:rPr>
        <w:t>Validación del modelo</w:t>
      </w:r>
    </w:p>
    <w:p w14:paraId="187252A7" w14:textId="74D99AEB" w:rsidR="00632E89" w:rsidRDefault="00632E89" w:rsidP="00632E89">
      <w:pPr>
        <w:rPr>
          <w:lang w:val="es-ES"/>
        </w:rPr>
      </w:pPr>
    </w:p>
    <w:p w14:paraId="049D12AD" w14:textId="058C7938" w:rsidR="00F4798F" w:rsidRDefault="00632E89" w:rsidP="00632E89">
      <w:pPr>
        <w:rPr>
          <w:lang w:val="es-ES"/>
        </w:rPr>
      </w:pPr>
      <w:r>
        <w:rPr>
          <w:lang w:val="es-ES"/>
        </w:rPr>
        <w:t xml:space="preserve">Para validar el modelo </w:t>
      </w:r>
      <w:r w:rsidR="004C7BE8">
        <w:rPr>
          <w:lang w:val="es-ES"/>
        </w:rPr>
        <w:t>numérico</w:t>
      </w:r>
      <w:r>
        <w:rPr>
          <w:lang w:val="es-ES"/>
        </w:rPr>
        <w:t xml:space="preserve"> utilizad</w:t>
      </w:r>
      <w:r w:rsidR="004C7BE8">
        <w:rPr>
          <w:lang w:val="es-ES"/>
        </w:rPr>
        <w:t>o</w:t>
      </w:r>
      <w:r>
        <w:rPr>
          <w:lang w:val="es-ES"/>
        </w:rPr>
        <w:t xml:space="preserve"> se simula la combustión de metano en un quemador de MPI de dos zonas con datos experimentales registrados en la literatura [</w:t>
      </w:r>
      <w:r w:rsidR="00F959A2">
        <w:rPr>
          <w:lang w:val="es-ES"/>
        </w:rPr>
        <w:t>9</w:t>
      </w:r>
      <w:r>
        <w:rPr>
          <w:lang w:val="es-ES"/>
        </w:rPr>
        <w:t>]. Se comparan las temperaturas del sólido y las emisiones de CO y NO</w:t>
      </w:r>
      <w:r w:rsidR="0036225E" w:rsidRPr="0036225E">
        <w:rPr>
          <w:vertAlign w:val="subscript"/>
          <w:lang w:val="es-ES"/>
        </w:rPr>
        <w:t>x</w:t>
      </w:r>
      <w:r>
        <w:rPr>
          <w:lang w:val="es-ES"/>
        </w:rPr>
        <w:t xml:space="preserve"> obtenidas en la salida del </w:t>
      </w:r>
      <w:r>
        <w:rPr>
          <w:lang w:val="es-ES"/>
        </w:rPr>
        <w:lastRenderedPageBreak/>
        <w:t xml:space="preserve">reactor para el caso con </w:t>
      </w:r>
      <w:r w:rsidR="006D7479">
        <w:rPr>
          <w:lang w:val="es-ES"/>
        </w:rPr>
        <w:t xml:space="preserve">un </w:t>
      </w:r>
      <w:r>
        <w:rPr>
          <w:lang w:val="es-ES"/>
        </w:rPr>
        <w:t xml:space="preserve">caudal </w:t>
      </w:r>
      <w:r w:rsidR="006D7479">
        <w:rPr>
          <w:lang w:val="es-ES"/>
        </w:rPr>
        <w:t xml:space="preserve">de </w:t>
      </w:r>
      <w:r>
        <w:rPr>
          <w:lang w:val="es-ES"/>
        </w:rPr>
        <w:t xml:space="preserve">9.54 l/min con </w:t>
      </w:r>
      <w:r>
        <w:rPr>
          <w:rFonts w:cs="Times New Roman"/>
          <w:lang w:val="es-ES"/>
        </w:rPr>
        <w:t>ϕ</w:t>
      </w:r>
      <w:r>
        <w:rPr>
          <w:lang w:val="es-ES"/>
        </w:rPr>
        <w:t xml:space="preserve"> = 0.6. </w:t>
      </w:r>
    </w:p>
    <w:p w14:paraId="3941CF85" w14:textId="43F58476" w:rsidR="00F4798F" w:rsidRDefault="00F4798F" w:rsidP="00632E89">
      <w:pPr>
        <w:rPr>
          <w:lang w:val="es-ES"/>
        </w:rPr>
      </w:pPr>
    </w:p>
    <w:p w14:paraId="21DA3A75" w14:textId="79131848" w:rsidR="00A23570" w:rsidRDefault="00722C07" w:rsidP="00A23570">
      <w:pPr>
        <w:rPr>
          <w:lang w:val="es-ES"/>
        </w:rPr>
      </w:pPr>
      <w:r>
        <w:rPr>
          <w:lang w:val="es-ES"/>
        </w:rPr>
        <w:t>Mient</w:t>
      </w:r>
      <w:r w:rsidR="004C7BE8">
        <w:rPr>
          <w:lang w:val="es-ES"/>
        </w:rPr>
        <w:t>r</w:t>
      </w:r>
      <w:r>
        <w:rPr>
          <w:lang w:val="es-ES"/>
        </w:rPr>
        <w:t>as que los datos experimentales</w:t>
      </w:r>
      <w:r w:rsidR="006D7479">
        <w:rPr>
          <w:lang w:val="es-ES"/>
        </w:rPr>
        <w:t xml:space="preserve"> de [9]</w:t>
      </w:r>
      <w:r>
        <w:rPr>
          <w:lang w:val="es-ES"/>
        </w:rPr>
        <w:t xml:space="preserve"> indican que las emisiones corresponden a 4 ppm de NOx y 0 ppm de CO, se obtuvieron 24 ppm de NO</w:t>
      </w:r>
      <w:r w:rsidRPr="0036225E">
        <w:rPr>
          <w:vertAlign w:val="subscript"/>
          <w:lang w:val="es-ES"/>
        </w:rPr>
        <w:t>x</w:t>
      </w:r>
      <w:r>
        <w:rPr>
          <w:lang w:val="es-ES"/>
        </w:rPr>
        <w:t xml:space="preserve"> y 4 ppm de CO mediante la simulación. </w:t>
      </w:r>
      <w:r w:rsidR="00F4798F">
        <w:rPr>
          <w:lang w:val="es-ES"/>
        </w:rPr>
        <w:t xml:space="preserve">La </w:t>
      </w:r>
      <w:r w:rsidR="00987294">
        <w:rPr>
          <w:lang w:val="es-ES"/>
        </w:rPr>
        <w:t xml:space="preserve">Figura 2 </w:t>
      </w:r>
      <w:r w:rsidR="00D15696">
        <w:rPr>
          <w:lang w:val="es-ES"/>
        </w:rPr>
        <w:t xml:space="preserve">muestra la comparación entre las mediciones experimentales [9] de temperatura de sólido y el perfil obtenido por simulación. </w:t>
      </w:r>
      <w:r>
        <w:rPr>
          <w:lang w:val="es-ES"/>
        </w:rPr>
        <w:t>L</w:t>
      </w:r>
      <w:r w:rsidR="00D15696">
        <w:rPr>
          <w:lang w:val="es-ES"/>
        </w:rPr>
        <w:t xml:space="preserve">a temperatura máxima </w:t>
      </w:r>
      <w:r>
        <w:rPr>
          <w:lang w:val="es-ES"/>
        </w:rPr>
        <w:t>predicha difiere del valor experimental por 20 K</w:t>
      </w:r>
      <w:r w:rsidR="00EB4110">
        <w:rPr>
          <w:lang w:val="es-ES"/>
        </w:rPr>
        <w:t>. A pesar de que el modelo predice un gradiente mayor en la primera zona del reactor (aguas</w:t>
      </w:r>
      <w:r w:rsidR="00C6005F">
        <w:rPr>
          <w:lang w:val="es-ES"/>
        </w:rPr>
        <w:t xml:space="preserve"> </w:t>
      </w:r>
      <w:r w:rsidR="00EB4110">
        <w:rPr>
          <w:lang w:val="es-ES"/>
        </w:rPr>
        <w:t>arriba), las diferencias de temperatura son del orden de 100 K.</w:t>
      </w:r>
      <w:r w:rsidR="00A23570">
        <w:rPr>
          <w:lang w:val="es-ES"/>
        </w:rPr>
        <w:t xml:space="preserve"> </w:t>
      </w:r>
      <w:r>
        <w:rPr>
          <w:lang w:val="es-ES"/>
        </w:rPr>
        <w:t>Estas discrepancias</w:t>
      </w:r>
      <w:r w:rsidR="00A23570">
        <w:rPr>
          <w:lang w:val="es-ES"/>
        </w:rPr>
        <w:t xml:space="preserve"> se asocian, principalmente, a los supuestos detallados previamente y a la incertidumbre en el valor exacto de las propiedades del MP</w:t>
      </w:r>
      <w:r w:rsidR="006D7479">
        <w:rPr>
          <w:lang w:val="es-ES"/>
        </w:rPr>
        <w:t>I</w:t>
      </w:r>
      <w:r w:rsidR="00A23570">
        <w:rPr>
          <w:lang w:val="es-ES"/>
        </w:rPr>
        <w:t xml:space="preserve"> utilizado. </w:t>
      </w:r>
    </w:p>
    <w:p w14:paraId="27E8DF80" w14:textId="4C0171DF" w:rsidR="002760EB" w:rsidRPr="00EB4110" w:rsidRDefault="002760EB" w:rsidP="002760EB">
      <w:pPr>
        <w:rPr>
          <w:lang w:val="es-ES"/>
        </w:rPr>
      </w:pPr>
    </w:p>
    <w:p w14:paraId="0E732D27" w14:textId="77777777" w:rsidR="00D15696" w:rsidRDefault="00D15696" w:rsidP="00D15696">
      <w:pPr>
        <w:keepNext/>
      </w:pPr>
      <w:r>
        <w:rPr>
          <w:noProof/>
          <w:lang w:eastAsia="es-CO"/>
        </w:rPr>
        <w:drawing>
          <wp:inline distT="0" distB="0" distL="0" distR="0" wp14:anchorId="0C418025" wp14:editId="222BF141">
            <wp:extent cx="2773045" cy="2047240"/>
            <wp:effectExtent l="0" t="0" r="8255" b="0"/>
            <wp:docPr id="34" name="Imagen 34"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Gráfico, Gráfico de líneas&#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3045" cy="2047240"/>
                    </a:xfrm>
                    <a:prstGeom prst="rect">
                      <a:avLst/>
                    </a:prstGeom>
                  </pic:spPr>
                </pic:pic>
              </a:graphicData>
            </a:graphic>
          </wp:inline>
        </w:drawing>
      </w:r>
    </w:p>
    <w:p w14:paraId="2FA47D27" w14:textId="0DC7F96B" w:rsidR="00D15696" w:rsidRPr="00D15696" w:rsidRDefault="00075FA2" w:rsidP="00D15696">
      <w:pPr>
        <w:pStyle w:val="Descripcin"/>
        <w:jc w:val="center"/>
        <w:rPr>
          <w:sz w:val="18"/>
          <w:szCs w:val="16"/>
        </w:rPr>
      </w:pPr>
      <w:bookmarkStart w:id="13" w:name="_Ref114189518"/>
      <w:r w:rsidRPr="00075FA2">
        <w:rPr>
          <w:b/>
          <w:bCs/>
          <w:sz w:val="18"/>
          <w:szCs w:val="16"/>
        </w:rPr>
        <w:t>Figura 2.</w:t>
      </w:r>
      <w:r w:rsidR="00D15696" w:rsidRPr="00D15696">
        <w:rPr>
          <w:sz w:val="18"/>
          <w:szCs w:val="16"/>
        </w:rPr>
        <w:t xml:space="preserve"> Comparación temperatura del sólido con mediciones experimentales [9] en el eje de simetría del reactor.</w:t>
      </w:r>
      <w:bookmarkEnd w:id="13"/>
    </w:p>
    <w:p w14:paraId="24F5D8F6" w14:textId="19B55287" w:rsidR="008F766B" w:rsidRDefault="008F766B" w:rsidP="00632E89">
      <w:pPr>
        <w:rPr>
          <w:lang w:val="es-ES"/>
        </w:rPr>
      </w:pPr>
    </w:p>
    <w:p w14:paraId="5C2BB585" w14:textId="0A59C5D1" w:rsidR="00F4798F" w:rsidRDefault="00EB4110" w:rsidP="00632E89">
      <w:pPr>
        <w:rPr>
          <w:lang w:val="es-ES"/>
        </w:rPr>
      </w:pPr>
      <w:r>
        <w:rPr>
          <w:lang w:val="es-ES"/>
        </w:rPr>
        <w:t xml:space="preserve">La </w:t>
      </w:r>
      <w:r w:rsidR="00987294">
        <w:rPr>
          <w:lang w:val="es-ES"/>
        </w:rPr>
        <w:t xml:space="preserve">Figura 3 </w:t>
      </w:r>
      <w:r>
        <w:rPr>
          <w:lang w:val="es-ES"/>
        </w:rPr>
        <w:t xml:space="preserve">presenta los perfiles de temperatura obtenidos a lo largo del eje de simetría para ambas fases con los parámetros de flujo ya descritos. Se aprecia que la llama se estabiliza en la interfaz entre ambas zonas, </w:t>
      </w:r>
      <w:r w:rsidR="00B67F0B">
        <w:rPr>
          <w:lang w:val="es-ES"/>
        </w:rPr>
        <w:t xml:space="preserve">lo que concuerda con la teoría. En la misma </w:t>
      </w:r>
      <w:r w:rsidR="006D7479">
        <w:rPr>
          <w:lang w:val="es-ES"/>
        </w:rPr>
        <w:t>F</w:t>
      </w:r>
      <w:r w:rsidR="00B67F0B">
        <w:rPr>
          <w:lang w:val="es-ES"/>
        </w:rPr>
        <w:t>igura</w:t>
      </w:r>
      <w:r w:rsidR="006D7479">
        <w:rPr>
          <w:lang w:val="es-ES"/>
        </w:rPr>
        <w:t xml:space="preserve"> 3</w:t>
      </w:r>
      <w:r w:rsidR="00B67F0B">
        <w:rPr>
          <w:lang w:val="es-ES"/>
        </w:rPr>
        <w:t xml:space="preserve"> también se muestra el perfil de temperatura que se </w:t>
      </w:r>
      <w:r w:rsidR="006D7479">
        <w:rPr>
          <w:lang w:val="es-ES"/>
        </w:rPr>
        <w:t>impone</w:t>
      </w:r>
      <w:r w:rsidR="00B67F0B">
        <w:rPr>
          <w:lang w:val="es-ES"/>
        </w:rPr>
        <w:t xml:space="preserve"> en el sólido para producir la ignición de la </w:t>
      </w:r>
      <w:r w:rsidR="006D7479">
        <w:rPr>
          <w:lang w:val="es-ES"/>
        </w:rPr>
        <w:t>pre</w:t>
      </w:r>
      <w:r w:rsidR="00B67F0B">
        <w:rPr>
          <w:lang w:val="es-ES"/>
        </w:rPr>
        <w:t>mezcla</w:t>
      </w:r>
      <w:r w:rsidR="00722C07">
        <w:rPr>
          <w:lang w:val="es-ES"/>
        </w:rPr>
        <w:t xml:space="preserve"> en este y todos los casos </w:t>
      </w:r>
      <w:r w:rsidR="006D7479">
        <w:rPr>
          <w:lang w:val="es-ES"/>
        </w:rPr>
        <w:t>estudiados</w:t>
      </w:r>
      <w:r w:rsidR="00722C07">
        <w:rPr>
          <w:lang w:val="es-ES"/>
        </w:rPr>
        <w:t>.</w:t>
      </w:r>
    </w:p>
    <w:p w14:paraId="50D7B5BE" w14:textId="3DF96322" w:rsidR="00CE48E0" w:rsidRDefault="00CE48E0" w:rsidP="00CE48E0">
      <w:pPr>
        <w:rPr>
          <w:lang w:eastAsia="es-CO"/>
        </w:rPr>
      </w:pPr>
    </w:p>
    <w:p w14:paraId="3C570666" w14:textId="3C7B6C76" w:rsidR="00B1161D" w:rsidRDefault="00B1161D" w:rsidP="00B1161D">
      <w:pPr>
        <w:rPr>
          <w:noProof/>
          <w:lang w:val="es-ES"/>
        </w:rPr>
      </w:pPr>
      <w:r>
        <w:rPr>
          <w:noProof/>
          <w:lang w:val="es-ES"/>
        </w:rPr>
        <w:t>La Figura 4 muestra la fracción másica de las principales especies, exceptuando el nitrógeno (N</w:t>
      </w:r>
      <w:r>
        <w:rPr>
          <w:noProof/>
          <w:vertAlign w:val="subscript"/>
          <w:lang w:val="es-ES"/>
        </w:rPr>
        <w:t>2</w:t>
      </w:r>
      <w:r>
        <w:rPr>
          <w:noProof/>
          <w:lang w:val="es-ES"/>
        </w:rPr>
        <w:t>), a lo largo del eje de simetría. Se verifica que, en la zona de reacción, el metano (CH</w:t>
      </w:r>
      <w:r w:rsidRPr="006D7479">
        <w:rPr>
          <w:noProof/>
          <w:vertAlign w:val="subscript"/>
          <w:lang w:val="es-ES"/>
        </w:rPr>
        <w:t>4</w:t>
      </w:r>
      <w:r>
        <w:rPr>
          <w:noProof/>
          <w:lang w:val="es-ES"/>
        </w:rPr>
        <w:t>) es consumido para producir principalmente dióxido de carbono (CO</w:t>
      </w:r>
      <w:r w:rsidRPr="006D7479">
        <w:rPr>
          <w:noProof/>
          <w:vertAlign w:val="subscript"/>
          <w:lang w:val="es-ES"/>
        </w:rPr>
        <w:t>2</w:t>
      </w:r>
      <w:r>
        <w:rPr>
          <w:noProof/>
          <w:lang w:val="es-ES"/>
        </w:rPr>
        <w:t>) y agua (H</w:t>
      </w:r>
      <w:r w:rsidRPr="006D7479">
        <w:rPr>
          <w:noProof/>
          <w:vertAlign w:val="subscript"/>
          <w:lang w:val="es-ES"/>
        </w:rPr>
        <w:t>2</w:t>
      </w:r>
      <w:r>
        <w:rPr>
          <w:noProof/>
          <w:lang w:val="es-ES"/>
        </w:rPr>
        <w:t>O), mientras que se tiene un remanente de oxígeno (O</w:t>
      </w:r>
      <w:r w:rsidRPr="006D7479">
        <w:rPr>
          <w:noProof/>
          <w:vertAlign w:val="subscript"/>
          <w:lang w:val="es-ES"/>
        </w:rPr>
        <w:t>2</w:t>
      </w:r>
      <w:r>
        <w:rPr>
          <w:noProof/>
          <w:lang w:val="es-ES"/>
        </w:rPr>
        <w:t>) debido a que se trabajó con una mezcla pobre (</w:t>
      </w:r>
      <w:r>
        <w:rPr>
          <w:rFonts w:cs="Times New Roman"/>
          <w:noProof/>
          <w:lang w:val="es-ES"/>
        </w:rPr>
        <w:t>ϕ</w:t>
      </w:r>
      <w:r>
        <w:rPr>
          <w:noProof/>
          <w:lang w:val="es-ES"/>
        </w:rPr>
        <w:t xml:space="preserve"> &lt; 1).</w:t>
      </w:r>
    </w:p>
    <w:p w14:paraId="65FCB14C" w14:textId="77777777" w:rsidR="00072D95" w:rsidRDefault="00072D95" w:rsidP="00B1161D">
      <w:pPr>
        <w:rPr>
          <w:noProof/>
          <w:lang w:val="es-ES"/>
        </w:rPr>
      </w:pPr>
    </w:p>
    <w:p w14:paraId="719D4B92" w14:textId="77777777" w:rsidR="00B1161D" w:rsidRDefault="00B1161D" w:rsidP="00B1161D">
      <w:pPr>
        <w:rPr>
          <w:lang w:val="es-ES"/>
        </w:rPr>
      </w:pPr>
      <w:r>
        <w:rPr>
          <w:lang w:val="es-ES"/>
        </w:rPr>
        <w:t>De esta manera, se considera valido el modelo considerado para el desarrollo de la investigación.</w:t>
      </w:r>
    </w:p>
    <w:p w14:paraId="0D10B09E" w14:textId="77777777" w:rsidR="00CE48E0" w:rsidRDefault="00CE48E0" w:rsidP="00CE48E0">
      <w:pPr>
        <w:keepNext/>
      </w:pPr>
      <w:r>
        <w:rPr>
          <w:noProof/>
          <w:lang w:eastAsia="es-CO"/>
        </w:rPr>
        <w:drawing>
          <wp:inline distT="0" distB="0" distL="0" distR="0" wp14:anchorId="2E183930" wp14:editId="0E934835">
            <wp:extent cx="2773045" cy="2033270"/>
            <wp:effectExtent l="0" t="0" r="8255" b="5080"/>
            <wp:docPr id="32" name="Imagen 3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Gráfico, Gráfico de líneas&#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3045" cy="2033270"/>
                    </a:xfrm>
                    <a:prstGeom prst="rect">
                      <a:avLst/>
                    </a:prstGeom>
                  </pic:spPr>
                </pic:pic>
              </a:graphicData>
            </a:graphic>
          </wp:inline>
        </w:drawing>
      </w:r>
    </w:p>
    <w:p w14:paraId="61B3C770" w14:textId="45DE6783" w:rsidR="00CE48E0" w:rsidRPr="00F4798F" w:rsidRDefault="00075FA2" w:rsidP="00F4798F">
      <w:pPr>
        <w:pStyle w:val="Descripcin"/>
        <w:jc w:val="center"/>
        <w:rPr>
          <w:sz w:val="18"/>
          <w:szCs w:val="16"/>
        </w:rPr>
      </w:pPr>
      <w:r>
        <w:rPr>
          <w:b/>
          <w:bCs/>
          <w:sz w:val="18"/>
          <w:szCs w:val="16"/>
        </w:rPr>
        <w:t>Figura 3.</w:t>
      </w:r>
      <w:r w:rsidR="00CE48E0" w:rsidRPr="00F4798F">
        <w:rPr>
          <w:sz w:val="18"/>
          <w:szCs w:val="16"/>
        </w:rPr>
        <w:t xml:space="preserve"> Perfiles de temperatura de gas</w:t>
      </w:r>
      <w:r w:rsidR="006D7479">
        <w:rPr>
          <w:sz w:val="18"/>
          <w:szCs w:val="16"/>
        </w:rPr>
        <w:t xml:space="preserve"> (Gas)</w:t>
      </w:r>
      <w:r w:rsidR="00CE48E0" w:rsidRPr="00F4798F">
        <w:rPr>
          <w:sz w:val="18"/>
          <w:szCs w:val="16"/>
        </w:rPr>
        <w:t xml:space="preserve"> y sólido</w:t>
      </w:r>
      <w:r w:rsidR="006D7479">
        <w:rPr>
          <w:sz w:val="18"/>
          <w:szCs w:val="16"/>
        </w:rPr>
        <w:t xml:space="preserve"> (Sol)</w:t>
      </w:r>
      <w:r w:rsidR="00CE48E0" w:rsidRPr="00F4798F">
        <w:rPr>
          <w:sz w:val="18"/>
          <w:szCs w:val="16"/>
        </w:rPr>
        <w:t xml:space="preserve"> a lo largo del eje de simetría para el caso de validación</w:t>
      </w:r>
      <w:r w:rsidR="00B67F0B">
        <w:rPr>
          <w:sz w:val="18"/>
          <w:szCs w:val="16"/>
        </w:rPr>
        <w:t xml:space="preserve"> y perfil usado para producir la ignición</w:t>
      </w:r>
      <w:r w:rsidR="006D7479">
        <w:rPr>
          <w:sz w:val="18"/>
          <w:szCs w:val="16"/>
        </w:rPr>
        <w:t xml:space="preserve"> de la premezcla</w:t>
      </w:r>
      <w:r w:rsidR="00B67F0B">
        <w:rPr>
          <w:sz w:val="18"/>
          <w:szCs w:val="16"/>
        </w:rPr>
        <w:t>.</w:t>
      </w:r>
    </w:p>
    <w:p w14:paraId="725B2121" w14:textId="77777777" w:rsidR="00987294" w:rsidRPr="003C3E5B" w:rsidRDefault="00987294" w:rsidP="00632E89">
      <w:pPr>
        <w:rPr>
          <w:lang w:eastAsia="es-CO"/>
        </w:rPr>
      </w:pPr>
    </w:p>
    <w:p w14:paraId="542F5FB4" w14:textId="77777777" w:rsidR="00AB5303" w:rsidRDefault="00AB5303" w:rsidP="00AB5303">
      <w:pPr>
        <w:keepNext/>
      </w:pPr>
      <w:r>
        <w:rPr>
          <w:noProof/>
          <w:lang w:eastAsia="es-CO"/>
        </w:rPr>
        <w:drawing>
          <wp:inline distT="0" distB="0" distL="0" distR="0" wp14:anchorId="2C9CD026" wp14:editId="64F3AE0A">
            <wp:extent cx="2773045" cy="2083435"/>
            <wp:effectExtent l="0" t="0" r="8255" b="0"/>
            <wp:docPr id="33" name="Imagen 33" descr="Gráfico, Gráfico de líneas,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Gráfico, Gráfico de líneas, Gráfico de cajas y bigotes&#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3045" cy="2083435"/>
                    </a:xfrm>
                    <a:prstGeom prst="rect">
                      <a:avLst/>
                    </a:prstGeom>
                  </pic:spPr>
                </pic:pic>
              </a:graphicData>
            </a:graphic>
          </wp:inline>
        </w:drawing>
      </w:r>
    </w:p>
    <w:p w14:paraId="6079CB07" w14:textId="358E8881" w:rsidR="00D15696" w:rsidRPr="003C3E5B" w:rsidRDefault="00075FA2" w:rsidP="003C3E5B">
      <w:pPr>
        <w:pStyle w:val="Descripcin"/>
        <w:jc w:val="center"/>
        <w:rPr>
          <w:sz w:val="18"/>
          <w:szCs w:val="16"/>
        </w:rPr>
      </w:pPr>
      <w:r>
        <w:rPr>
          <w:b/>
          <w:bCs/>
          <w:sz w:val="18"/>
          <w:szCs w:val="16"/>
        </w:rPr>
        <w:t>Figura 4.</w:t>
      </w:r>
      <w:r w:rsidR="00AB5303" w:rsidRPr="00F4798F">
        <w:rPr>
          <w:sz w:val="18"/>
          <w:szCs w:val="16"/>
        </w:rPr>
        <w:t xml:space="preserve"> Fracción másica de las principales especies, sin considerar el nitrógeno, a lo largo del eje de simetría</w:t>
      </w:r>
      <w:r w:rsidR="00A23570">
        <w:rPr>
          <w:sz w:val="18"/>
          <w:szCs w:val="16"/>
        </w:rPr>
        <w:t xml:space="preserve"> para el caso de validación.</w:t>
      </w:r>
      <w:r w:rsidR="00C6005F">
        <w:rPr>
          <w:sz w:val="18"/>
          <w:szCs w:val="16"/>
        </w:rPr>
        <w:t xml:space="preserve"> En la inserción, un zoom sobre la interfaz es realizado.</w:t>
      </w:r>
    </w:p>
    <w:p w14:paraId="678A3180" w14:textId="7D784CBE" w:rsidR="00F4798F" w:rsidRDefault="00F4798F" w:rsidP="007C08B4">
      <w:pPr>
        <w:rPr>
          <w:lang w:eastAsia="es-CO"/>
        </w:rPr>
      </w:pPr>
    </w:p>
    <w:p w14:paraId="0B25026C" w14:textId="2E4BC379" w:rsidR="00F4798F" w:rsidRDefault="00722C07" w:rsidP="00F4798F">
      <w:pPr>
        <w:pStyle w:val="Ttulo2"/>
        <w:rPr>
          <w:lang w:eastAsia="es-CO"/>
        </w:rPr>
      </w:pPr>
      <w:r>
        <w:rPr>
          <w:lang w:eastAsia="es-CO"/>
        </w:rPr>
        <w:t xml:space="preserve">Comparación </w:t>
      </w:r>
      <w:r w:rsidR="006D7479">
        <w:rPr>
          <w:lang w:eastAsia="es-CO"/>
        </w:rPr>
        <w:t xml:space="preserve">del </w:t>
      </w:r>
      <w:r w:rsidR="00CA5871">
        <w:rPr>
          <w:lang w:eastAsia="es-CO"/>
        </w:rPr>
        <w:t xml:space="preserve">uso </w:t>
      </w:r>
      <w:r w:rsidR="006D7479">
        <w:rPr>
          <w:lang w:eastAsia="es-CO"/>
        </w:rPr>
        <w:t>g</w:t>
      </w:r>
      <w:r w:rsidR="00CA5871">
        <w:rPr>
          <w:lang w:eastAsia="es-CO"/>
        </w:rPr>
        <w:t>as natural y</w:t>
      </w:r>
      <w:r w:rsidR="006D7479">
        <w:rPr>
          <w:lang w:eastAsia="es-CO"/>
        </w:rPr>
        <w:t xml:space="preserve"> premezcla</w:t>
      </w:r>
      <w:r w:rsidR="00CA5871">
        <w:rPr>
          <w:lang w:eastAsia="es-CO"/>
        </w:rPr>
        <w:t xml:space="preserve"> </w:t>
      </w:r>
      <w:r w:rsidR="006D7479">
        <w:rPr>
          <w:lang w:eastAsia="es-CO"/>
        </w:rPr>
        <w:t>g</w:t>
      </w:r>
      <w:r w:rsidR="00CA5871">
        <w:rPr>
          <w:lang w:eastAsia="es-CO"/>
        </w:rPr>
        <w:t xml:space="preserve">as natural – </w:t>
      </w:r>
      <w:r w:rsidR="006D7479">
        <w:rPr>
          <w:lang w:eastAsia="es-CO"/>
        </w:rPr>
        <w:t>h</w:t>
      </w:r>
      <w:r w:rsidR="00CA5871">
        <w:rPr>
          <w:lang w:eastAsia="es-CO"/>
        </w:rPr>
        <w:t>idrógeno</w:t>
      </w:r>
    </w:p>
    <w:p w14:paraId="19DD938E" w14:textId="7C28D7E5" w:rsidR="00CA5871" w:rsidRDefault="00CA5871" w:rsidP="00CA5871">
      <w:pPr>
        <w:rPr>
          <w:lang w:eastAsia="es-CO"/>
        </w:rPr>
      </w:pPr>
    </w:p>
    <w:p w14:paraId="45EF5DDC" w14:textId="38F1BB37" w:rsidR="00CA5871" w:rsidRPr="00CA5871" w:rsidRDefault="00CA5871" w:rsidP="00CA5871">
      <w:pPr>
        <w:rPr>
          <w:lang w:eastAsia="es-CO"/>
        </w:rPr>
      </w:pPr>
      <w:r>
        <w:rPr>
          <w:lang w:eastAsia="es-CO"/>
        </w:rPr>
        <w:t xml:space="preserve">Se realiza una comparación entre la operación del quemador, con las propiedades descritas por el caso 1, usando gas natural y una </w:t>
      </w:r>
      <w:r w:rsidR="006D7479">
        <w:rPr>
          <w:lang w:eastAsia="es-CO"/>
        </w:rPr>
        <w:t>pre</w:t>
      </w:r>
      <w:r>
        <w:rPr>
          <w:lang w:eastAsia="es-CO"/>
        </w:rPr>
        <w:t xml:space="preserve">mezcla gas natural (80%) -hidrógeno (20%). Se considera para ambos casos un caudal de 15 l/min y una razón de equivalencia </w:t>
      </w:r>
      <w:r>
        <w:rPr>
          <w:rFonts w:cs="Times New Roman"/>
          <w:lang w:val="es-ES"/>
        </w:rPr>
        <w:t>ϕ</w:t>
      </w:r>
      <w:r>
        <w:rPr>
          <w:lang w:val="es-ES"/>
        </w:rPr>
        <w:t xml:space="preserve"> = 0.6. La </w:t>
      </w:r>
      <w:r w:rsidR="00987294">
        <w:rPr>
          <w:lang w:val="es-ES"/>
        </w:rPr>
        <w:t xml:space="preserve">Figura 5 </w:t>
      </w:r>
      <w:r>
        <w:rPr>
          <w:lang w:val="es-ES"/>
        </w:rPr>
        <w:t>muestra una comparación en</w:t>
      </w:r>
      <w:r w:rsidR="00520294">
        <w:rPr>
          <w:lang w:val="es-ES"/>
        </w:rPr>
        <w:t>tre los perfiles de temperatura de ambas fases. Se aprecia que el comportamiento no varía significativamente</w:t>
      </w:r>
      <w:r w:rsidR="000D1B0A">
        <w:rPr>
          <w:lang w:val="es-ES"/>
        </w:rPr>
        <w:t>. S</w:t>
      </w:r>
      <w:r w:rsidR="00520294">
        <w:rPr>
          <w:lang w:val="es-ES"/>
        </w:rPr>
        <w:t>in embargo, las temperaturas alcanzadas en ambos casos son levemente mayores al incluir hidrógeno en la premezcla. Dichas variaciones son aproximadamente de 10 y 5 K para el gas y el sólido, respectivamente.</w:t>
      </w:r>
    </w:p>
    <w:p w14:paraId="22AB9705" w14:textId="77777777" w:rsidR="00F4798F" w:rsidRPr="00F4798F" w:rsidRDefault="00F4798F" w:rsidP="00F4798F">
      <w:pPr>
        <w:rPr>
          <w:lang w:eastAsia="es-CO"/>
        </w:rPr>
      </w:pPr>
    </w:p>
    <w:p w14:paraId="3241C15A" w14:textId="77777777" w:rsidR="003D2BF4" w:rsidRDefault="003D2BF4" w:rsidP="003D2BF4">
      <w:pPr>
        <w:keepNext/>
      </w:pPr>
      <w:r>
        <w:rPr>
          <w:b/>
          <w:bCs/>
          <w:noProof/>
          <w:lang w:eastAsia="es-CO"/>
        </w:rPr>
        <w:lastRenderedPageBreak/>
        <w:drawing>
          <wp:inline distT="0" distB="0" distL="0" distR="0" wp14:anchorId="61C78C1D" wp14:editId="0D7654DB">
            <wp:extent cx="2773045" cy="2033270"/>
            <wp:effectExtent l="0" t="0" r="8255" b="5080"/>
            <wp:docPr id="41" name="Imagen 4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Gráfico, Gráfico de líneas&#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3045" cy="2033270"/>
                    </a:xfrm>
                    <a:prstGeom prst="rect">
                      <a:avLst/>
                    </a:prstGeom>
                  </pic:spPr>
                </pic:pic>
              </a:graphicData>
            </a:graphic>
          </wp:inline>
        </w:drawing>
      </w:r>
    </w:p>
    <w:p w14:paraId="27AB9B7A" w14:textId="7ECEC9D8" w:rsidR="00F4798F" w:rsidRDefault="00075FA2" w:rsidP="003D2BF4">
      <w:pPr>
        <w:pStyle w:val="Descripcin"/>
        <w:jc w:val="center"/>
        <w:rPr>
          <w:sz w:val="18"/>
          <w:szCs w:val="16"/>
        </w:rPr>
      </w:pPr>
      <w:r>
        <w:rPr>
          <w:b/>
          <w:bCs/>
          <w:sz w:val="18"/>
          <w:szCs w:val="16"/>
        </w:rPr>
        <w:t>Figura 5.</w:t>
      </w:r>
      <w:r w:rsidR="003D2BF4" w:rsidRPr="003D2BF4">
        <w:rPr>
          <w:sz w:val="18"/>
          <w:szCs w:val="16"/>
        </w:rPr>
        <w:t xml:space="preserve"> Comparación perfiles de temperatura en el eje de simetría para casos </w:t>
      </w:r>
      <w:r w:rsidR="006D7479">
        <w:rPr>
          <w:sz w:val="18"/>
          <w:szCs w:val="16"/>
        </w:rPr>
        <w:t xml:space="preserve">de gas natural </w:t>
      </w:r>
      <w:r w:rsidR="003D2BF4" w:rsidRPr="003D2BF4">
        <w:rPr>
          <w:sz w:val="18"/>
          <w:szCs w:val="16"/>
        </w:rPr>
        <w:t>con y sin hidrógeno.</w:t>
      </w:r>
      <w:r w:rsidR="00C6005F">
        <w:rPr>
          <w:sz w:val="18"/>
          <w:szCs w:val="16"/>
        </w:rPr>
        <w:t xml:space="preserve"> En las inserciones se realiza zoom a las zonas de máxima temperatura.</w:t>
      </w:r>
    </w:p>
    <w:p w14:paraId="4D379A2E" w14:textId="46CCBD24" w:rsidR="00216D7F" w:rsidRDefault="00216D7F" w:rsidP="00216D7F">
      <w:pPr>
        <w:rPr>
          <w:lang w:eastAsia="es-CO"/>
        </w:rPr>
      </w:pPr>
    </w:p>
    <w:p w14:paraId="3780E585" w14:textId="7D51323E" w:rsidR="00520294" w:rsidRPr="00216D7F" w:rsidRDefault="00520294" w:rsidP="00216D7F">
      <w:pPr>
        <w:rPr>
          <w:lang w:eastAsia="es-CO"/>
        </w:rPr>
      </w:pPr>
      <w:r>
        <w:rPr>
          <w:lang w:eastAsia="es-CO"/>
        </w:rPr>
        <w:t xml:space="preserve">La </w:t>
      </w:r>
      <w:r w:rsidR="00987294">
        <w:rPr>
          <w:lang w:eastAsia="es-CO"/>
        </w:rPr>
        <w:t xml:space="preserve">Tabla 3 </w:t>
      </w:r>
      <w:r>
        <w:rPr>
          <w:lang w:eastAsia="es-CO"/>
        </w:rPr>
        <w:t xml:space="preserve">detalla las emisiones obtenidas a la salida del quemador para ambos casos. Se aprecia que las diferencias </w:t>
      </w:r>
      <w:r w:rsidR="00F211B9">
        <w:rPr>
          <w:lang w:eastAsia="es-CO"/>
        </w:rPr>
        <w:t>son muy reducidas, siendo menores para el caso que incluye hidrógeno en la premezcla, y ambas se encuentran en el rango esperable para este tipo de reactores.</w:t>
      </w:r>
    </w:p>
    <w:p w14:paraId="403DAF94" w14:textId="5A55CB7D" w:rsidR="00216D7F" w:rsidRDefault="00075FA2" w:rsidP="00216D7F">
      <w:pPr>
        <w:pStyle w:val="Descripcin"/>
        <w:keepNext/>
        <w:rPr>
          <w:sz w:val="18"/>
          <w:szCs w:val="16"/>
        </w:rPr>
      </w:pPr>
      <w:bookmarkStart w:id="14" w:name="_Ref114188561"/>
      <w:r>
        <w:rPr>
          <w:sz w:val="18"/>
          <w:szCs w:val="16"/>
        </w:rPr>
        <w:t xml:space="preserve">Tabla 3. </w:t>
      </w:r>
      <w:r w:rsidR="00216D7F" w:rsidRPr="00216D7F">
        <w:rPr>
          <w:sz w:val="18"/>
          <w:szCs w:val="16"/>
        </w:rPr>
        <w:t>Emisiones registradas para</w:t>
      </w:r>
      <w:r w:rsidR="006D7479">
        <w:rPr>
          <w:sz w:val="18"/>
          <w:szCs w:val="16"/>
        </w:rPr>
        <w:t xml:space="preserve"> GN con y</w:t>
      </w:r>
      <w:r w:rsidR="00216D7F" w:rsidRPr="00216D7F">
        <w:rPr>
          <w:sz w:val="18"/>
          <w:szCs w:val="16"/>
        </w:rPr>
        <w:t xml:space="preserve"> sin hidrógeno</w:t>
      </w:r>
      <w:r w:rsidR="00216D7F">
        <w:rPr>
          <w:sz w:val="18"/>
          <w:szCs w:val="16"/>
        </w:rPr>
        <w:t>.</w:t>
      </w:r>
      <w:bookmarkEnd w:id="14"/>
    </w:p>
    <w:p w14:paraId="19B3D812" w14:textId="77777777" w:rsidR="00216D7F" w:rsidRPr="00216D7F" w:rsidRDefault="00216D7F" w:rsidP="00216D7F">
      <w:pPr>
        <w:rPr>
          <w:lang w:eastAsia="es-CO"/>
        </w:rPr>
      </w:pPr>
    </w:p>
    <w:tbl>
      <w:tblPr>
        <w:tblStyle w:val="Tablaconcuadrcula"/>
        <w:tblW w:w="0" w:type="auto"/>
        <w:jc w:val="center"/>
        <w:tblLook w:val="04A0" w:firstRow="1" w:lastRow="0" w:firstColumn="1" w:lastColumn="0" w:noHBand="0" w:noVBand="1"/>
      </w:tblPr>
      <w:tblGrid>
        <w:gridCol w:w="1306"/>
        <w:gridCol w:w="1089"/>
        <w:gridCol w:w="1090"/>
      </w:tblGrid>
      <w:tr w:rsidR="00CA5871" w:rsidRPr="00282954" w14:paraId="70ED4143" w14:textId="77777777" w:rsidTr="00CA5871">
        <w:trPr>
          <w:jc w:val="center"/>
        </w:trPr>
        <w:tc>
          <w:tcPr>
            <w:tcW w:w="1306" w:type="dxa"/>
          </w:tcPr>
          <w:p w14:paraId="23BEB02B" w14:textId="355DFE3F" w:rsidR="00CA5871" w:rsidRPr="00282954" w:rsidRDefault="00CA5871" w:rsidP="00160934">
            <w:pPr>
              <w:jc w:val="center"/>
              <w:rPr>
                <w:b/>
                <w:bCs/>
                <w:lang w:val="es-ES"/>
              </w:rPr>
            </w:pPr>
            <w:r>
              <w:rPr>
                <w:b/>
                <w:bCs/>
                <w:lang w:val="es-ES"/>
              </w:rPr>
              <w:t>Combustible</w:t>
            </w:r>
          </w:p>
        </w:tc>
        <w:tc>
          <w:tcPr>
            <w:tcW w:w="1089" w:type="dxa"/>
          </w:tcPr>
          <w:p w14:paraId="4E5A2198" w14:textId="7CA3674B" w:rsidR="00CA5871" w:rsidRPr="00282954" w:rsidRDefault="00CA5871" w:rsidP="00160934">
            <w:pPr>
              <w:jc w:val="center"/>
              <w:rPr>
                <w:b/>
                <w:bCs/>
                <w:lang w:val="es-ES"/>
              </w:rPr>
            </w:pPr>
            <w:r w:rsidRPr="00282954">
              <w:rPr>
                <w:b/>
                <w:bCs/>
                <w:lang w:val="es-ES"/>
              </w:rPr>
              <w:t>NOx ppm</w:t>
            </w:r>
          </w:p>
        </w:tc>
        <w:tc>
          <w:tcPr>
            <w:tcW w:w="1090" w:type="dxa"/>
          </w:tcPr>
          <w:p w14:paraId="72C7AAB8" w14:textId="77777777" w:rsidR="00CA5871" w:rsidRPr="00282954" w:rsidRDefault="00CA5871" w:rsidP="00160934">
            <w:pPr>
              <w:jc w:val="center"/>
              <w:rPr>
                <w:b/>
                <w:bCs/>
                <w:lang w:val="es-ES"/>
              </w:rPr>
            </w:pPr>
            <w:r w:rsidRPr="00282954">
              <w:rPr>
                <w:b/>
                <w:bCs/>
                <w:lang w:val="es-ES"/>
              </w:rPr>
              <w:t>CO ppm</w:t>
            </w:r>
          </w:p>
        </w:tc>
      </w:tr>
      <w:tr w:rsidR="00CA5871" w14:paraId="25BBD911" w14:textId="77777777" w:rsidTr="00CA5871">
        <w:trPr>
          <w:jc w:val="center"/>
        </w:trPr>
        <w:tc>
          <w:tcPr>
            <w:tcW w:w="1306" w:type="dxa"/>
          </w:tcPr>
          <w:p w14:paraId="740B10A5" w14:textId="26F32D0E" w:rsidR="00CA5871" w:rsidRDefault="00CA5871" w:rsidP="00160934">
            <w:pPr>
              <w:jc w:val="center"/>
              <w:rPr>
                <w:lang w:val="es-ES"/>
              </w:rPr>
            </w:pPr>
            <w:r>
              <w:rPr>
                <w:lang w:val="es-ES"/>
              </w:rPr>
              <w:t>Gas Natural</w:t>
            </w:r>
          </w:p>
        </w:tc>
        <w:tc>
          <w:tcPr>
            <w:tcW w:w="1089" w:type="dxa"/>
          </w:tcPr>
          <w:p w14:paraId="58EDA13F" w14:textId="65792847" w:rsidR="00CA5871" w:rsidRDefault="00CA5871" w:rsidP="00160934">
            <w:pPr>
              <w:jc w:val="center"/>
              <w:rPr>
                <w:lang w:val="es-ES"/>
              </w:rPr>
            </w:pPr>
            <w:r>
              <w:rPr>
                <w:lang w:val="es-ES"/>
              </w:rPr>
              <w:t>25.5</w:t>
            </w:r>
          </w:p>
        </w:tc>
        <w:tc>
          <w:tcPr>
            <w:tcW w:w="1090" w:type="dxa"/>
          </w:tcPr>
          <w:p w14:paraId="2F4FDC1C" w14:textId="45C189BE" w:rsidR="00CA5871" w:rsidRDefault="00CA5871" w:rsidP="00160934">
            <w:pPr>
              <w:jc w:val="center"/>
              <w:rPr>
                <w:lang w:val="es-ES"/>
              </w:rPr>
            </w:pPr>
            <w:r>
              <w:rPr>
                <w:lang w:val="es-ES"/>
              </w:rPr>
              <w:t>1.0</w:t>
            </w:r>
          </w:p>
        </w:tc>
      </w:tr>
      <w:tr w:rsidR="00CA5871" w14:paraId="6AFB305F" w14:textId="77777777" w:rsidTr="00CA5871">
        <w:trPr>
          <w:jc w:val="center"/>
        </w:trPr>
        <w:tc>
          <w:tcPr>
            <w:tcW w:w="1306" w:type="dxa"/>
          </w:tcPr>
          <w:p w14:paraId="3E7A2B17" w14:textId="24D2B4D0" w:rsidR="00CA5871" w:rsidRDefault="00CA5871" w:rsidP="00CA5871">
            <w:pPr>
              <w:jc w:val="center"/>
              <w:rPr>
                <w:lang w:val="es-ES"/>
              </w:rPr>
            </w:pPr>
            <w:r>
              <w:rPr>
                <w:lang w:val="es-ES"/>
              </w:rPr>
              <w:t>Gas Natural - Hidrógeno</w:t>
            </w:r>
          </w:p>
        </w:tc>
        <w:tc>
          <w:tcPr>
            <w:tcW w:w="1089" w:type="dxa"/>
          </w:tcPr>
          <w:p w14:paraId="6FD3DF6E" w14:textId="73ED8469" w:rsidR="00CA5871" w:rsidRDefault="00CA5871" w:rsidP="00CA5871">
            <w:pPr>
              <w:jc w:val="center"/>
              <w:rPr>
                <w:lang w:val="es-ES"/>
              </w:rPr>
            </w:pPr>
            <w:r>
              <w:rPr>
                <w:lang w:val="es-ES"/>
              </w:rPr>
              <w:t>24.1</w:t>
            </w:r>
          </w:p>
        </w:tc>
        <w:tc>
          <w:tcPr>
            <w:tcW w:w="1090" w:type="dxa"/>
          </w:tcPr>
          <w:p w14:paraId="2E2F6324" w14:textId="79FDA1F5" w:rsidR="00CA5871" w:rsidRDefault="00CA5871" w:rsidP="00CA5871">
            <w:pPr>
              <w:jc w:val="center"/>
              <w:rPr>
                <w:lang w:val="es-ES"/>
              </w:rPr>
            </w:pPr>
            <w:r>
              <w:rPr>
                <w:lang w:val="es-ES"/>
              </w:rPr>
              <w:t>0.4</w:t>
            </w:r>
          </w:p>
        </w:tc>
      </w:tr>
    </w:tbl>
    <w:p w14:paraId="7BB6BC13" w14:textId="6D4C0710" w:rsidR="003C3E5B" w:rsidRPr="003C3E5B" w:rsidRDefault="003C3E5B" w:rsidP="003C3E5B">
      <w:pPr>
        <w:pStyle w:val="Descripcin"/>
        <w:rPr>
          <w:noProof/>
          <w:sz w:val="18"/>
          <w:szCs w:val="16"/>
        </w:rPr>
      </w:pPr>
      <w:r w:rsidRPr="003C3E5B">
        <w:rPr>
          <w:noProof/>
          <w:sz w:val="18"/>
          <w:szCs w:val="16"/>
        </w:rPr>
        <w:t xml:space="preserve">Fuente: </w:t>
      </w:r>
      <w:r w:rsidR="006D7479">
        <w:rPr>
          <w:noProof/>
          <w:sz w:val="18"/>
          <w:szCs w:val="16"/>
        </w:rPr>
        <w:t>E</w:t>
      </w:r>
      <w:r w:rsidRPr="003C3E5B">
        <w:rPr>
          <w:noProof/>
          <w:sz w:val="18"/>
          <w:szCs w:val="16"/>
        </w:rPr>
        <w:t>laboración propia.</w:t>
      </w:r>
    </w:p>
    <w:p w14:paraId="4447FED4" w14:textId="1907F6EA" w:rsidR="00F4798F" w:rsidRDefault="00F4798F" w:rsidP="00B97EBA">
      <w:pPr>
        <w:ind w:left="708" w:hanging="708"/>
        <w:rPr>
          <w:lang w:eastAsia="es-CO"/>
        </w:rPr>
      </w:pPr>
    </w:p>
    <w:p w14:paraId="61983810" w14:textId="77777777" w:rsidR="00F4798F" w:rsidRPr="007C08B4" w:rsidRDefault="00F4798F" w:rsidP="007C08B4">
      <w:pPr>
        <w:rPr>
          <w:lang w:eastAsia="es-CO"/>
        </w:rPr>
      </w:pPr>
    </w:p>
    <w:p w14:paraId="2ED2BFA9" w14:textId="5D58057F" w:rsidR="00C379C4" w:rsidRDefault="00E33829" w:rsidP="00E33829">
      <w:pPr>
        <w:pStyle w:val="Ttulo2"/>
        <w:rPr>
          <w:lang w:val="es-ES"/>
        </w:rPr>
      </w:pPr>
      <w:r>
        <w:rPr>
          <w:lang w:val="es-ES"/>
        </w:rPr>
        <w:t xml:space="preserve">Caso </w:t>
      </w:r>
      <w:r w:rsidR="006D7479">
        <w:rPr>
          <w:lang w:val="es-ES"/>
        </w:rPr>
        <w:t>b</w:t>
      </w:r>
      <w:r>
        <w:rPr>
          <w:lang w:val="es-ES"/>
        </w:rPr>
        <w:t>ase</w:t>
      </w:r>
      <w:r w:rsidR="00F4798F">
        <w:rPr>
          <w:lang w:val="es-ES"/>
        </w:rPr>
        <w:t xml:space="preserve"> usando </w:t>
      </w:r>
      <w:r w:rsidR="00E27F0A">
        <w:rPr>
          <w:lang w:val="es-ES"/>
        </w:rPr>
        <w:t>pre</w:t>
      </w:r>
      <w:r w:rsidR="006D7479">
        <w:rPr>
          <w:lang w:val="es-ES"/>
        </w:rPr>
        <w:t>m</w:t>
      </w:r>
      <w:r w:rsidR="00F4798F">
        <w:rPr>
          <w:lang w:val="es-ES"/>
        </w:rPr>
        <w:t xml:space="preserve">ezclas </w:t>
      </w:r>
      <w:r w:rsidR="006D7479">
        <w:rPr>
          <w:lang w:val="es-ES"/>
        </w:rPr>
        <w:t>c</w:t>
      </w:r>
      <w:r w:rsidR="00F4798F">
        <w:rPr>
          <w:lang w:val="es-ES"/>
        </w:rPr>
        <w:t xml:space="preserve">ombustibles de </w:t>
      </w:r>
      <w:r w:rsidR="00E27F0A">
        <w:rPr>
          <w:lang w:val="es-ES"/>
        </w:rPr>
        <w:t>GN-H</w:t>
      </w:r>
      <w:r w:rsidR="00E27F0A" w:rsidRPr="00E27F0A">
        <w:rPr>
          <w:vertAlign w:val="subscript"/>
          <w:lang w:val="es-ES"/>
        </w:rPr>
        <w:t>2</w:t>
      </w:r>
    </w:p>
    <w:p w14:paraId="47A9B64E" w14:textId="54C3AADF" w:rsidR="00E33829" w:rsidRDefault="00E33829" w:rsidP="00E33829">
      <w:pPr>
        <w:rPr>
          <w:lang w:val="es-ES"/>
        </w:rPr>
      </w:pPr>
    </w:p>
    <w:p w14:paraId="1F1ADAF0" w14:textId="4C1A2B7F" w:rsidR="00A23570" w:rsidRDefault="00A23570" w:rsidP="00E33829">
      <w:pPr>
        <w:keepNext/>
        <w:rPr>
          <w:noProof/>
          <w:lang w:val="es-ES"/>
        </w:rPr>
      </w:pPr>
      <w:r>
        <w:rPr>
          <w:noProof/>
          <w:lang w:val="es-ES"/>
        </w:rPr>
        <w:t xml:space="preserve">Se considera el Caso 1, </w:t>
      </w:r>
      <w:r w:rsidR="00E51A59">
        <w:rPr>
          <w:noProof/>
          <w:lang w:val="es-ES"/>
        </w:rPr>
        <w:t>con propiedades del reactor definidas</w:t>
      </w:r>
      <w:r>
        <w:rPr>
          <w:noProof/>
          <w:lang w:val="es-ES"/>
        </w:rPr>
        <w:t xml:space="preserve"> en la </w:t>
      </w:r>
      <w:r>
        <w:rPr>
          <w:noProof/>
          <w:lang w:val="es-ES"/>
        </w:rPr>
        <w:fldChar w:fldCharType="begin"/>
      </w:r>
      <w:r>
        <w:rPr>
          <w:noProof/>
          <w:lang w:val="es-ES"/>
        </w:rPr>
        <w:instrText xml:space="preserve"> REF _Ref114164846 \h </w:instrText>
      </w:r>
      <w:r>
        <w:rPr>
          <w:noProof/>
          <w:lang w:val="es-ES"/>
        </w:rPr>
      </w:r>
      <w:r>
        <w:rPr>
          <w:noProof/>
          <w:lang w:val="es-ES"/>
        </w:rPr>
        <w:fldChar w:fldCharType="separate"/>
      </w:r>
      <w:r w:rsidR="00987294" w:rsidRPr="00F97DF6">
        <w:rPr>
          <w:sz w:val="18"/>
          <w:szCs w:val="16"/>
        </w:rPr>
        <w:t xml:space="preserve">Tabla </w:t>
      </w:r>
      <w:r w:rsidR="00987294">
        <w:rPr>
          <w:noProof/>
          <w:sz w:val="18"/>
          <w:szCs w:val="16"/>
        </w:rPr>
        <w:t>1</w:t>
      </w:r>
      <w:r>
        <w:rPr>
          <w:noProof/>
          <w:lang w:val="es-ES"/>
        </w:rPr>
        <w:fldChar w:fldCharType="end"/>
      </w:r>
      <w:r>
        <w:rPr>
          <w:noProof/>
          <w:lang w:val="es-ES"/>
        </w:rPr>
        <w:t>, como caso base para el estudio paramétrico</w:t>
      </w:r>
      <w:r w:rsidR="000C0D42">
        <w:rPr>
          <w:noProof/>
          <w:lang w:val="es-ES"/>
        </w:rPr>
        <w:t xml:space="preserve">. </w:t>
      </w:r>
      <w:r w:rsidR="00E51A59">
        <w:rPr>
          <w:noProof/>
          <w:lang w:val="es-ES"/>
        </w:rPr>
        <w:t xml:space="preserve">Se considera un flujo de premezcla de 15 l/min y una razón de equivalencia de 0.6. </w:t>
      </w:r>
      <w:r w:rsidR="000C0D42">
        <w:rPr>
          <w:noProof/>
          <w:lang w:val="es-ES"/>
        </w:rPr>
        <w:t xml:space="preserve">La </w:t>
      </w:r>
      <w:r w:rsidR="00987294">
        <w:rPr>
          <w:noProof/>
          <w:lang w:val="es-ES"/>
        </w:rPr>
        <w:t xml:space="preserve">Figura 6 </w:t>
      </w:r>
      <w:r w:rsidR="000C0D42">
        <w:rPr>
          <w:noProof/>
          <w:lang w:val="es-ES"/>
        </w:rPr>
        <w:t xml:space="preserve">muestra el campo de temperatura del gas en el plano de axisimetría. Puede apreciarse que la zona de mayor temperatura se encuentra en la interfaz, cercana al eje de simetría, superando los 2000 K. </w:t>
      </w:r>
      <w:r w:rsidR="00DC6AB0">
        <w:rPr>
          <w:noProof/>
          <w:lang w:val="es-ES"/>
        </w:rPr>
        <w:t xml:space="preserve">También es visible </w:t>
      </w:r>
      <w:r w:rsidR="00C6005F">
        <w:rPr>
          <w:noProof/>
          <w:lang w:val="es-ES"/>
        </w:rPr>
        <w:t>la transferencia de calor al medio (pérdidas)</w:t>
      </w:r>
      <w:r w:rsidR="00DC6AB0">
        <w:rPr>
          <w:noProof/>
          <w:lang w:val="es-ES"/>
        </w:rPr>
        <w:t xml:space="preserve"> a través de</w:t>
      </w:r>
      <w:r w:rsidR="00B1161D">
        <w:rPr>
          <w:noProof/>
          <w:lang w:val="es-ES"/>
        </w:rPr>
        <w:t xml:space="preserve"> </w:t>
      </w:r>
      <w:r w:rsidR="00DC6AB0">
        <w:rPr>
          <w:noProof/>
          <w:lang w:val="es-ES"/>
        </w:rPr>
        <w:t>las paredes, a pesar del aislamiento térmico considerado.</w:t>
      </w:r>
    </w:p>
    <w:p w14:paraId="230386AC" w14:textId="59523EAA" w:rsidR="00B1161D" w:rsidRDefault="00B1161D" w:rsidP="00E33829">
      <w:pPr>
        <w:keepNext/>
        <w:rPr>
          <w:noProof/>
          <w:lang w:val="es-ES"/>
        </w:rPr>
      </w:pPr>
    </w:p>
    <w:p w14:paraId="42B7DFE5" w14:textId="53FECC27" w:rsidR="00B1161D" w:rsidRDefault="00B1161D" w:rsidP="00B1161D">
      <w:pPr>
        <w:rPr>
          <w:lang w:eastAsia="es-CO"/>
        </w:rPr>
      </w:pPr>
      <w:r>
        <w:rPr>
          <w:lang w:eastAsia="es-CO"/>
        </w:rPr>
        <w:t xml:space="preserve">La Figura 7 corresponde al campo de temperatura del sólido para el caso base. Se aprecia que en el sólido esta distribución tiene un menor nivel de comportamiento bidimensional, siendo menores las variaciones en dirección radial. Se destaca una zona de mayor temperatura ubicada en torno al eje de simetría, aguas abajo de la zona de combustión. El hecho de que este máximo de temperatura no coincida con el de la fase </w:t>
      </w:r>
      <w:r>
        <w:rPr>
          <w:lang w:eastAsia="es-CO"/>
        </w:rPr>
        <w:t>gaseosa, se asocia a la transferencia de calor por convección entre las fases. Comparando los perfiles de temperatura del sólido que se presentan en la Figura 2 y la Figura 7, por ejemplo</w:t>
      </w:r>
      <w:r w:rsidR="000D1B0A">
        <w:rPr>
          <w:lang w:eastAsia="es-CO"/>
        </w:rPr>
        <w:t>, se</w:t>
      </w:r>
      <w:r>
        <w:rPr>
          <w:lang w:eastAsia="es-CO"/>
        </w:rPr>
        <w:t xml:space="preserve"> aprecia que al aumentar el caudal de 9.57 a 15 l/min, el máximo de temperatura </w:t>
      </w:r>
      <w:r w:rsidR="000D1B0A">
        <w:rPr>
          <w:lang w:eastAsia="es-CO"/>
        </w:rPr>
        <w:t xml:space="preserve">del sólido </w:t>
      </w:r>
      <w:r>
        <w:rPr>
          <w:lang w:eastAsia="es-CO"/>
        </w:rPr>
        <w:t>se desplaza aguas abajo. Esto se debe a que, al aumentar la velocidad media del flujo, la distancia característica de la convección también aumenta. Por otra parte, se puede notar que el efecto de las pérdidas de calor en dirección radial no genera variaciones tan notables como en el caso del gas.</w:t>
      </w:r>
    </w:p>
    <w:p w14:paraId="433AD2DA" w14:textId="77777777" w:rsidR="00B1161D" w:rsidRPr="00B1161D" w:rsidRDefault="00B1161D" w:rsidP="00E33829">
      <w:pPr>
        <w:keepNext/>
        <w:rPr>
          <w:noProof/>
        </w:rPr>
      </w:pPr>
    </w:p>
    <w:p w14:paraId="65D9B1A4" w14:textId="77777777" w:rsidR="00DC6AB0" w:rsidRDefault="00DC6AB0" w:rsidP="00E33829">
      <w:pPr>
        <w:keepNext/>
        <w:rPr>
          <w:noProof/>
          <w:lang w:val="es-ES"/>
        </w:rPr>
      </w:pPr>
    </w:p>
    <w:p w14:paraId="44718648" w14:textId="61BCB28E" w:rsidR="00E33829" w:rsidRDefault="00E33829" w:rsidP="00E33829">
      <w:pPr>
        <w:keepNext/>
      </w:pPr>
      <w:r>
        <w:rPr>
          <w:noProof/>
          <w:lang w:val="es-ES"/>
        </w:rPr>
        <w:drawing>
          <wp:inline distT="0" distB="0" distL="0" distR="0" wp14:anchorId="1BCC9755" wp14:editId="13359CA8">
            <wp:extent cx="2773045" cy="1222375"/>
            <wp:effectExtent l="0" t="0" r="8255" b="0"/>
            <wp:docPr id="11" name="Imagen 1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ráfico, Gráfico de barras&#10;&#10;Descripción generada automáticamente"/>
                    <pic:cNvPicPr/>
                  </pic:nvPicPr>
                  <pic:blipFill rotWithShape="1">
                    <a:blip r:embed="rId16" cstate="print">
                      <a:extLst>
                        <a:ext uri="{28A0092B-C50C-407E-A947-70E740481C1C}">
                          <a14:useLocalDpi xmlns:a14="http://schemas.microsoft.com/office/drawing/2010/main" val="0"/>
                        </a:ext>
                      </a:extLst>
                    </a:blip>
                    <a:srcRect t="41221"/>
                    <a:stretch/>
                  </pic:blipFill>
                  <pic:spPr bwMode="auto">
                    <a:xfrm>
                      <a:off x="0" y="0"/>
                      <a:ext cx="2773045" cy="1222375"/>
                    </a:xfrm>
                    <a:prstGeom prst="rect">
                      <a:avLst/>
                    </a:prstGeom>
                    <a:ln>
                      <a:noFill/>
                    </a:ln>
                    <a:extLst>
                      <a:ext uri="{53640926-AAD7-44D8-BBD7-CCE9431645EC}">
                        <a14:shadowObscured xmlns:a14="http://schemas.microsoft.com/office/drawing/2010/main"/>
                      </a:ext>
                    </a:extLst>
                  </pic:spPr>
                </pic:pic>
              </a:graphicData>
            </a:graphic>
          </wp:inline>
        </w:drawing>
      </w:r>
    </w:p>
    <w:p w14:paraId="6BB8CAF9" w14:textId="73FD1DD8" w:rsidR="00E33829" w:rsidRPr="00F211B9" w:rsidRDefault="00075FA2" w:rsidP="00D53572">
      <w:pPr>
        <w:pStyle w:val="Descripcin"/>
        <w:jc w:val="center"/>
        <w:rPr>
          <w:sz w:val="18"/>
          <w:szCs w:val="16"/>
        </w:rPr>
      </w:pPr>
      <w:bookmarkStart w:id="15" w:name="_Ref114164891"/>
      <w:r>
        <w:rPr>
          <w:b/>
          <w:bCs/>
          <w:sz w:val="18"/>
          <w:szCs w:val="16"/>
        </w:rPr>
        <w:t>Figura 6.</w:t>
      </w:r>
      <w:r w:rsidR="00E33829" w:rsidRPr="00000E8A">
        <w:rPr>
          <w:sz w:val="18"/>
          <w:szCs w:val="16"/>
        </w:rPr>
        <w:t xml:space="preserve"> Temperatura del gas Caso 1 (Base)</w:t>
      </w:r>
      <w:bookmarkEnd w:id="15"/>
      <w:r w:rsidR="00F211B9">
        <w:rPr>
          <w:sz w:val="18"/>
          <w:szCs w:val="16"/>
        </w:rPr>
        <w:t>.</w:t>
      </w:r>
    </w:p>
    <w:p w14:paraId="077CD24F" w14:textId="5A9CDB71" w:rsidR="00DC6AB0" w:rsidRDefault="00DC6AB0" w:rsidP="00DC6AB0">
      <w:pPr>
        <w:rPr>
          <w:lang w:eastAsia="es-CO"/>
        </w:rPr>
      </w:pPr>
    </w:p>
    <w:p w14:paraId="59BDF169" w14:textId="66E32FA5" w:rsidR="00C379C4" w:rsidRDefault="00C379C4" w:rsidP="00C379C4">
      <w:pPr>
        <w:rPr>
          <w:lang w:val="es-ES"/>
        </w:rPr>
      </w:pPr>
    </w:p>
    <w:p w14:paraId="20FFEA92" w14:textId="77777777" w:rsidR="000113FE" w:rsidRDefault="000113FE" w:rsidP="000113FE">
      <w:pPr>
        <w:keepNext/>
      </w:pPr>
      <w:r>
        <w:rPr>
          <w:noProof/>
          <w:lang w:val="es-ES"/>
        </w:rPr>
        <w:drawing>
          <wp:inline distT="0" distB="0" distL="0" distR="0" wp14:anchorId="161F561C" wp14:editId="699CEE09">
            <wp:extent cx="2781300" cy="1209675"/>
            <wp:effectExtent l="0" t="0" r="0" b="9525"/>
            <wp:docPr id="8" name="Imagen 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Gráfico de barras&#10;&#10;Descripción generada automáticamente"/>
                    <pic:cNvPicPr/>
                  </pic:nvPicPr>
                  <pic:blipFill rotWithShape="1">
                    <a:blip r:embed="rId17" cstate="print">
                      <a:extLst>
                        <a:ext uri="{28A0092B-C50C-407E-A947-70E740481C1C}">
                          <a14:useLocalDpi xmlns:a14="http://schemas.microsoft.com/office/drawing/2010/main" val="0"/>
                        </a:ext>
                      </a:extLst>
                    </a:blip>
                    <a:srcRect l="-1" t="41832" r="-297"/>
                    <a:stretch/>
                  </pic:blipFill>
                  <pic:spPr bwMode="auto">
                    <a:xfrm>
                      <a:off x="0" y="0"/>
                      <a:ext cx="2781300" cy="1209675"/>
                    </a:xfrm>
                    <a:prstGeom prst="rect">
                      <a:avLst/>
                    </a:prstGeom>
                    <a:ln>
                      <a:noFill/>
                    </a:ln>
                    <a:extLst>
                      <a:ext uri="{53640926-AAD7-44D8-BBD7-CCE9431645EC}">
                        <a14:shadowObscured xmlns:a14="http://schemas.microsoft.com/office/drawing/2010/main"/>
                      </a:ext>
                    </a:extLst>
                  </pic:spPr>
                </pic:pic>
              </a:graphicData>
            </a:graphic>
          </wp:inline>
        </w:drawing>
      </w:r>
    </w:p>
    <w:p w14:paraId="74A2B449" w14:textId="43B3F75B" w:rsidR="00C379C4" w:rsidRPr="00000E8A" w:rsidRDefault="00075FA2" w:rsidP="00D53572">
      <w:pPr>
        <w:pStyle w:val="Descripcin"/>
        <w:jc w:val="center"/>
        <w:rPr>
          <w:sz w:val="18"/>
          <w:szCs w:val="16"/>
        </w:rPr>
      </w:pPr>
      <w:r>
        <w:rPr>
          <w:b/>
          <w:bCs/>
          <w:sz w:val="18"/>
          <w:szCs w:val="16"/>
        </w:rPr>
        <w:t>Figura 7.</w:t>
      </w:r>
      <w:r w:rsidR="000113FE" w:rsidRPr="00000E8A">
        <w:rPr>
          <w:sz w:val="18"/>
          <w:szCs w:val="16"/>
        </w:rPr>
        <w:t xml:space="preserve"> Temperatura del sólido Caso 1.</w:t>
      </w:r>
      <w:r w:rsidR="008F044C">
        <w:rPr>
          <w:sz w:val="18"/>
          <w:szCs w:val="16"/>
        </w:rPr>
        <w:t xml:space="preserve"> Se registra una temperatura máxima de 1501 K.</w:t>
      </w:r>
    </w:p>
    <w:p w14:paraId="318AEC35" w14:textId="5B1939CB" w:rsidR="000113FE" w:rsidRDefault="000113FE" w:rsidP="000113FE">
      <w:pPr>
        <w:rPr>
          <w:lang w:eastAsia="es-CO"/>
        </w:rPr>
      </w:pPr>
    </w:p>
    <w:p w14:paraId="71CB1568" w14:textId="0ABA97EA" w:rsidR="00000E8A" w:rsidRDefault="00000E8A" w:rsidP="000113FE">
      <w:pPr>
        <w:rPr>
          <w:lang w:eastAsia="es-CO"/>
        </w:rPr>
      </w:pPr>
      <w:r>
        <w:rPr>
          <w:lang w:eastAsia="es-CO"/>
        </w:rPr>
        <w:t xml:space="preserve">La </w:t>
      </w:r>
      <w:r w:rsidR="00987294">
        <w:rPr>
          <w:lang w:eastAsia="es-CO"/>
        </w:rPr>
        <w:t xml:space="preserve">Figura 8 </w:t>
      </w:r>
      <w:r>
        <w:rPr>
          <w:lang w:eastAsia="es-CO"/>
        </w:rPr>
        <w:t>muestra los perfiles de fracción másica de las principales especies a lo largo del eje de simetría. Cualitativamente, se puede apreciar que los gases combustibles son consumidos de manera total en el frente de reacción. El hidrógeno tiene una distancia de quemado mayor a</w:t>
      </w:r>
      <w:r w:rsidR="00981CBB">
        <w:rPr>
          <w:lang w:eastAsia="es-CO"/>
        </w:rPr>
        <w:t xml:space="preserve">l metano o el etano, que presentan un consumo muy abrupto, lo que </w:t>
      </w:r>
      <w:r w:rsidR="008B7A86">
        <w:rPr>
          <w:lang w:eastAsia="es-CO"/>
        </w:rPr>
        <w:t>se asocia</w:t>
      </w:r>
      <w:r w:rsidR="00981CBB">
        <w:rPr>
          <w:lang w:eastAsia="es-CO"/>
        </w:rPr>
        <w:t xml:space="preserve"> con su alta difusividad másica. Esto es </w:t>
      </w:r>
      <w:r w:rsidR="00F4108E">
        <w:rPr>
          <w:lang w:eastAsia="es-CO"/>
        </w:rPr>
        <w:t>un punto por considerar</w:t>
      </w:r>
      <w:r w:rsidR="00981CBB">
        <w:rPr>
          <w:lang w:eastAsia="es-CO"/>
        </w:rPr>
        <w:t xml:space="preserve"> en futuros diseños e investigaciones que busquen introducir el hidrógeno como combustible, pues aún en la baja proporción en que aquí se ha incluido, ya muestra un comportamiento diferente a los hidrocarburos</w:t>
      </w:r>
      <w:r w:rsidR="00F4108E">
        <w:rPr>
          <w:lang w:eastAsia="es-CO"/>
        </w:rPr>
        <w:t xml:space="preserve"> (HC)</w:t>
      </w:r>
      <w:r w:rsidR="00981CBB">
        <w:rPr>
          <w:lang w:eastAsia="es-CO"/>
        </w:rPr>
        <w:t xml:space="preserve">. Esto toma relevancia al considerar que gran parte del conocimiento asociado a combustión en medios porosos ha sido desarrollado en base a </w:t>
      </w:r>
      <w:r w:rsidR="00F4108E">
        <w:rPr>
          <w:lang w:eastAsia="es-CO"/>
        </w:rPr>
        <w:t>HC</w:t>
      </w:r>
      <w:r w:rsidR="00981CBB">
        <w:rPr>
          <w:lang w:eastAsia="es-CO"/>
        </w:rPr>
        <w:t>.</w:t>
      </w:r>
    </w:p>
    <w:p w14:paraId="21792D50" w14:textId="40CC15FA" w:rsidR="00B1161D" w:rsidRDefault="00B1161D" w:rsidP="000113FE">
      <w:pPr>
        <w:rPr>
          <w:lang w:eastAsia="es-CO"/>
        </w:rPr>
      </w:pPr>
    </w:p>
    <w:p w14:paraId="2AB19614" w14:textId="77777777" w:rsidR="00B1161D" w:rsidRDefault="00B1161D" w:rsidP="00B1161D">
      <w:pPr>
        <w:pStyle w:val="Ttulo2"/>
        <w:rPr>
          <w:lang w:val="es-ES"/>
        </w:rPr>
      </w:pPr>
      <w:r>
        <w:rPr>
          <w:lang w:val="es-ES"/>
        </w:rPr>
        <w:t>Efectos de la variación del diámetro de esfera</w:t>
      </w:r>
    </w:p>
    <w:p w14:paraId="79D73D07" w14:textId="77777777" w:rsidR="00B1161D" w:rsidRDefault="00B1161D" w:rsidP="00B1161D">
      <w:pPr>
        <w:rPr>
          <w:lang w:val="es-ES"/>
        </w:rPr>
      </w:pPr>
    </w:p>
    <w:p w14:paraId="514D257C" w14:textId="3E041ABE" w:rsidR="00B1161D" w:rsidRDefault="00B1161D" w:rsidP="00B1161D">
      <w:pPr>
        <w:rPr>
          <w:lang w:val="es-ES"/>
        </w:rPr>
      </w:pPr>
      <w:r>
        <w:rPr>
          <w:lang w:val="es-ES"/>
        </w:rPr>
        <w:t xml:space="preserve">El diámetro de las esferas usadas controla diferentes aspectos de la operación de un reactor de MPI. </w:t>
      </w:r>
      <w:r w:rsidR="008B7A86">
        <w:rPr>
          <w:lang w:val="es-ES"/>
        </w:rPr>
        <w:t>En particular, h</w:t>
      </w:r>
      <w:r>
        <w:rPr>
          <w:lang w:val="es-ES"/>
        </w:rPr>
        <w:t xml:space="preserve">ace variar la pérdida de carga que experimenta el flujo, la intensidad del intercambio de </w:t>
      </w:r>
      <w:r>
        <w:rPr>
          <w:lang w:val="es-ES"/>
        </w:rPr>
        <w:lastRenderedPageBreak/>
        <w:t xml:space="preserve">calor entre las fases, la conductividad radiante del sólido y la porosidad. </w:t>
      </w:r>
    </w:p>
    <w:p w14:paraId="7073EF55" w14:textId="789F19F6" w:rsidR="00B1161D" w:rsidRPr="00B1161D" w:rsidRDefault="00B1161D" w:rsidP="000113FE">
      <w:pPr>
        <w:rPr>
          <w:lang w:val="es-ES"/>
        </w:rPr>
      </w:pPr>
      <w:r>
        <w:rPr>
          <w:lang w:val="es-ES"/>
        </w:rPr>
        <w:t xml:space="preserve">Se puede apreciar, en la Figura 9, que la temperatura máxima del sólido disminuye al aumentar el diámetro de la esfera, reduciéndose en un 9.7% al aumentar el diámetro de 5.7 a 12 </w:t>
      </w:r>
      <w:proofErr w:type="spellStart"/>
      <w:r>
        <w:rPr>
          <w:lang w:val="es-ES"/>
        </w:rPr>
        <w:t>mm.</w:t>
      </w:r>
      <w:proofErr w:type="spellEnd"/>
      <w:r>
        <w:rPr>
          <w:lang w:val="es-ES"/>
        </w:rPr>
        <w:t xml:space="preserve"> Esto se asocia a una reducción en el parámetro </w:t>
      </w:r>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v</m:t>
            </m:r>
          </m:sub>
        </m:sSub>
      </m:oMath>
      <w:r>
        <w:rPr>
          <w:lang w:val="es-ES"/>
        </w:rPr>
        <w:t xml:space="preserve"> que controla el intercambio de calor entre las fases. Dicha reducción de temperatura, además, disminuye la recirculación de calor mediante radiación, representados en el término no lineal en la conductividad del sólido. A pesar de las diferencias en temperatura de sólido en la zona de combustión, la temperatura de salida no muestra variaciones significativas. </w:t>
      </w:r>
    </w:p>
    <w:p w14:paraId="67DD6DEB" w14:textId="77777777" w:rsidR="00F4108E" w:rsidRDefault="00F4108E" w:rsidP="000113FE">
      <w:pPr>
        <w:rPr>
          <w:lang w:eastAsia="es-CO"/>
        </w:rPr>
      </w:pPr>
    </w:p>
    <w:p w14:paraId="46CE5A76" w14:textId="77777777" w:rsidR="00DC6AB0" w:rsidRDefault="00DC6AB0" w:rsidP="00DC6AB0">
      <w:pPr>
        <w:keepNext/>
      </w:pPr>
      <w:r>
        <w:rPr>
          <w:noProof/>
          <w:lang w:eastAsia="es-CO"/>
        </w:rPr>
        <w:drawing>
          <wp:inline distT="0" distB="0" distL="0" distR="0" wp14:anchorId="11EC1A31" wp14:editId="29B57962">
            <wp:extent cx="2773045" cy="2083435"/>
            <wp:effectExtent l="0" t="0" r="8255" b="0"/>
            <wp:docPr id="29" name="Imagen 29" descr="Gráfico, Gráfico de líneas,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Gráfico, Gráfico de líneas, Gráfico de cajas y bigotes&#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3045" cy="2083435"/>
                    </a:xfrm>
                    <a:prstGeom prst="rect">
                      <a:avLst/>
                    </a:prstGeom>
                  </pic:spPr>
                </pic:pic>
              </a:graphicData>
            </a:graphic>
          </wp:inline>
        </w:drawing>
      </w:r>
    </w:p>
    <w:p w14:paraId="6C45CF73" w14:textId="099B6AE3" w:rsidR="00E33829" w:rsidRDefault="00075FA2" w:rsidP="00075FA2">
      <w:pPr>
        <w:pStyle w:val="Descripcin"/>
        <w:jc w:val="center"/>
        <w:rPr>
          <w:sz w:val="18"/>
          <w:szCs w:val="16"/>
        </w:rPr>
      </w:pPr>
      <w:r w:rsidRPr="00075FA2">
        <w:rPr>
          <w:b/>
          <w:bCs/>
          <w:sz w:val="18"/>
          <w:szCs w:val="16"/>
        </w:rPr>
        <w:t>Figura 8.</w:t>
      </w:r>
      <w:r w:rsidR="00DC6AB0" w:rsidRPr="00A23570">
        <w:rPr>
          <w:sz w:val="18"/>
          <w:szCs w:val="16"/>
        </w:rPr>
        <w:t xml:space="preserve"> Fracción másica de las principales especies, sin considerar el </w:t>
      </w:r>
      <w:r w:rsidR="00E27F0A">
        <w:rPr>
          <w:sz w:val="18"/>
          <w:szCs w:val="16"/>
        </w:rPr>
        <w:t>N</w:t>
      </w:r>
      <w:r w:rsidR="00E27F0A">
        <w:rPr>
          <w:sz w:val="18"/>
          <w:szCs w:val="16"/>
          <w:vertAlign w:val="subscript"/>
        </w:rPr>
        <w:t>2</w:t>
      </w:r>
      <w:r w:rsidR="00DC6AB0" w:rsidRPr="00A23570">
        <w:rPr>
          <w:sz w:val="18"/>
          <w:szCs w:val="16"/>
        </w:rPr>
        <w:t>, a lo largo del eje de simetría para el caso base.</w:t>
      </w:r>
      <w:r w:rsidR="00C6005F">
        <w:rPr>
          <w:sz w:val="18"/>
          <w:szCs w:val="16"/>
        </w:rPr>
        <w:t xml:space="preserve"> En la inserción, un zoom sobre la interfaz es realizado.</w:t>
      </w:r>
    </w:p>
    <w:p w14:paraId="688F5796" w14:textId="77777777" w:rsidR="00267912" w:rsidRPr="00267912" w:rsidRDefault="00267912" w:rsidP="00267912">
      <w:pPr>
        <w:rPr>
          <w:lang w:eastAsia="es-CO"/>
        </w:rPr>
      </w:pPr>
    </w:p>
    <w:p w14:paraId="35BA2F0F" w14:textId="42AC34D5" w:rsidR="00CD6D55" w:rsidRDefault="00CD6D55" w:rsidP="00F4108E">
      <w:pPr>
        <w:rPr>
          <w:lang w:val="es-ES"/>
        </w:rPr>
      </w:pPr>
    </w:p>
    <w:p w14:paraId="64471C82" w14:textId="77777777" w:rsidR="00CD6D55" w:rsidRDefault="00CD6D55" w:rsidP="00CD6D55">
      <w:pPr>
        <w:keepNext/>
      </w:pPr>
      <w:r>
        <w:rPr>
          <w:noProof/>
          <w:lang w:eastAsia="es-CO"/>
        </w:rPr>
        <w:drawing>
          <wp:inline distT="0" distB="0" distL="0" distR="0" wp14:anchorId="6696252D" wp14:editId="291D18D9">
            <wp:extent cx="2773045" cy="2032000"/>
            <wp:effectExtent l="0" t="0" r="8255" b="6350"/>
            <wp:docPr id="23" name="Imagen 23"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Gráfico, Gráfico de líneas&#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3045" cy="2032000"/>
                    </a:xfrm>
                    <a:prstGeom prst="rect">
                      <a:avLst/>
                    </a:prstGeom>
                  </pic:spPr>
                </pic:pic>
              </a:graphicData>
            </a:graphic>
          </wp:inline>
        </w:drawing>
      </w:r>
    </w:p>
    <w:p w14:paraId="5E48C797" w14:textId="46BEC870" w:rsidR="008032A0" w:rsidRDefault="00E171F0" w:rsidP="00CD6D55">
      <w:pPr>
        <w:pStyle w:val="Descripcin"/>
        <w:jc w:val="center"/>
        <w:rPr>
          <w:sz w:val="18"/>
          <w:szCs w:val="16"/>
        </w:rPr>
      </w:pPr>
      <w:r>
        <w:rPr>
          <w:b/>
          <w:bCs/>
          <w:sz w:val="18"/>
          <w:szCs w:val="16"/>
        </w:rPr>
        <w:t>Figura 9</w:t>
      </w:r>
      <w:r w:rsidR="00CD6D55" w:rsidRPr="008032A0">
        <w:rPr>
          <w:sz w:val="18"/>
          <w:szCs w:val="16"/>
        </w:rPr>
        <w:t xml:space="preserve"> Comparación temperatura de sólido para</w:t>
      </w:r>
      <w:r w:rsidR="00E27F0A">
        <w:rPr>
          <w:sz w:val="18"/>
          <w:szCs w:val="16"/>
        </w:rPr>
        <w:t xml:space="preserve"> tres diámetros de esfera de alúmina.</w:t>
      </w:r>
    </w:p>
    <w:p w14:paraId="6217CF3D" w14:textId="46763FFC" w:rsidR="00F7112D" w:rsidRDefault="00F7112D" w:rsidP="00F7112D">
      <w:pPr>
        <w:rPr>
          <w:lang w:eastAsia="es-CO"/>
        </w:rPr>
      </w:pPr>
    </w:p>
    <w:p w14:paraId="418184CF" w14:textId="17E46AC9" w:rsidR="00F7112D" w:rsidRPr="00F7112D" w:rsidRDefault="00F7112D" w:rsidP="00F7112D">
      <w:pPr>
        <w:rPr>
          <w:lang w:val="es-ES"/>
        </w:rPr>
      </w:pPr>
      <w:r>
        <w:rPr>
          <w:lang w:val="es-ES"/>
        </w:rPr>
        <w:t>La</w:t>
      </w:r>
      <w:r w:rsidR="00987294">
        <w:rPr>
          <w:lang w:val="es-ES"/>
        </w:rPr>
        <w:t>s</w:t>
      </w:r>
      <w:r>
        <w:rPr>
          <w:lang w:val="es-ES"/>
        </w:rPr>
        <w:t xml:space="preserve"> </w:t>
      </w:r>
      <w:r w:rsidR="00987294">
        <w:rPr>
          <w:lang w:val="es-ES"/>
        </w:rPr>
        <w:t xml:space="preserve">Figuras 10 </w:t>
      </w:r>
      <w:r>
        <w:rPr>
          <w:lang w:val="es-ES"/>
        </w:rPr>
        <w:t xml:space="preserve">y </w:t>
      </w:r>
      <w:r w:rsidR="00987294">
        <w:rPr>
          <w:lang w:val="es-ES"/>
        </w:rPr>
        <w:t xml:space="preserve">11 </w:t>
      </w:r>
      <w:r>
        <w:rPr>
          <w:lang w:val="es-ES"/>
        </w:rPr>
        <w:t xml:space="preserve">corresponden a los campos de temperatura del sólido en el plano </w:t>
      </w:r>
      <w:proofErr w:type="spellStart"/>
      <w:r>
        <w:rPr>
          <w:lang w:val="es-ES"/>
        </w:rPr>
        <w:t>axisimétrico</w:t>
      </w:r>
      <w:proofErr w:type="spellEnd"/>
      <w:r>
        <w:rPr>
          <w:lang w:val="es-ES"/>
        </w:rPr>
        <w:t xml:space="preserve"> para los casos 2 (k = 0.1 W/</w:t>
      </w:r>
      <w:proofErr w:type="spellStart"/>
      <w:r>
        <w:rPr>
          <w:lang w:val="es-ES"/>
        </w:rPr>
        <w:t>mK</w:t>
      </w:r>
      <w:proofErr w:type="spellEnd"/>
      <w:r>
        <w:rPr>
          <w:lang w:val="es-ES"/>
        </w:rPr>
        <w:t>) y 3 (k = 10 W/</w:t>
      </w:r>
      <w:proofErr w:type="spellStart"/>
      <w:r>
        <w:rPr>
          <w:lang w:val="es-ES"/>
        </w:rPr>
        <w:t>mK</w:t>
      </w:r>
      <w:proofErr w:type="spellEnd"/>
      <w:r>
        <w:rPr>
          <w:lang w:val="es-ES"/>
        </w:rPr>
        <w:t xml:space="preserve">). Al compararlas con la </w:t>
      </w:r>
      <w:r w:rsidR="00987294">
        <w:rPr>
          <w:lang w:val="es-ES"/>
        </w:rPr>
        <w:t xml:space="preserve">Figura 7 </w:t>
      </w:r>
      <w:r w:rsidR="008B7A86">
        <w:rPr>
          <w:lang w:val="es-ES"/>
        </w:rPr>
        <w:t>se observa que las</w:t>
      </w:r>
      <w:r>
        <w:rPr>
          <w:lang w:val="es-ES"/>
        </w:rPr>
        <w:t xml:space="preserve"> </w:t>
      </w:r>
      <w:r>
        <w:rPr>
          <w:lang w:val="es-ES"/>
        </w:rPr>
        <w:t xml:space="preserve">variaciones en dirección radial son menores al aumentar el diámetro de esfera. </w:t>
      </w:r>
    </w:p>
    <w:p w14:paraId="070AF302" w14:textId="77777777" w:rsidR="00CD6D55" w:rsidRPr="00CD6D55" w:rsidRDefault="00CD6D55" w:rsidP="00CD6D55">
      <w:pPr>
        <w:rPr>
          <w:lang w:eastAsia="es-CO"/>
        </w:rPr>
      </w:pPr>
    </w:p>
    <w:p w14:paraId="23050F38" w14:textId="77777777" w:rsidR="00F4108E" w:rsidRDefault="00F4108E" w:rsidP="00F4108E">
      <w:pPr>
        <w:keepNext/>
      </w:pPr>
      <w:r>
        <w:rPr>
          <w:noProof/>
          <w:lang w:val="es-ES"/>
        </w:rPr>
        <w:drawing>
          <wp:inline distT="0" distB="0" distL="0" distR="0" wp14:anchorId="4E3A5E73" wp14:editId="304646C8">
            <wp:extent cx="2773045" cy="1203325"/>
            <wp:effectExtent l="0" t="0" r="8255" b="0"/>
            <wp:docPr id="18" name="Imagen 1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Gráfico, Gráfico de barras&#10;&#10;Descripción generada automáticamente"/>
                    <pic:cNvPicPr/>
                  </pic:nvPicPr>
                  <pic:blipFill rotWithShape="1">
                    <a:blip r:embed="rId20" cstate="print">
                      <a:extLst>
                        <a:ext uri="{28A0092B-C50C-407E-A947-70E740481C1C}">
                          <a14:useLocalDpi xmlns:a14="http://schemas.microsoft.com/office/drawing/2010/main" val="0"/>
                        </a:ext>
                      </a:extLst>
                    </a:blip>
                    <a:srcRect t="42138"/>
                    <a:stretch/>
                  </pic:blipFill>
                  <pic:spPr bwMode="auto">
                    <a:xfrm>
                      <a:off x="0" y="0"/>
                      <a:ext cx="2773045" cy="1203325"/>
                    </a:xfrm>
                    <a:prstGeom prst="rect">
                      <a:avLst/>
                    </a:prstGeom>
                    <a:ln>
                      <a:noFill/>
                    </a:ln>
                    <a:extLst>
                      <a:ext uri="{53640926-AAD7-44D8-BBD7-CCE9431645EC}">
                        <a14:shadowObscured xmlns:a14="http://schemas.microsoft.com/office/drawing/2010/main"/>
                      </a:ext>
                    </a:extLst>
                  </pic:spPr>
                </pic:pic>
              </a:graphicData>
            </a:graphic>
          </wp:inline>
        </w:drawing>
      </w:r>
    </w:p>
    <w:p w14:paraId="1425A400" w14:textId="74A5839E" w:rsidR="00F4108E" w:rsidRPr="008032A0" w:rsidRDefault="00E171F0" w:rsidP="00F4108E">
      <w:pPr>
        <w:pStyle w:val="Descripcin"/>
        <w:jc w:val="center"/>
        <w:rPr>
          <w:sz w:val="18"/>
          <w:szCs w:val="16"/>
        </w:rPr>
      </w:pPr>
      <w:r w:rsidRPr="00E171F0">
        <w:rPr>
          <w:b/>
          <w:bCs/>
          <w:sz w:val="18"/>
          <w:szCs w:val="16"/>
        </w:rPr>
        <w:t>Figura 10.</w:t>
      </w:r>
      <w:r>
        <w:rPr>
          <w:sz w:val="18"/>
          <w:szCs w:val="16"/>
        </w:rPr>
        <w:t xml:space="preserve"> </w:t>
      </w:r>
      <w:r w:rsidR="00F4108E" w:rsidRPr="008032A0">
        <w:rPr>
          <w:sz w:val="18"/>
          <w:szCs w:val="16"/>
        </w:rPr>
        <w:t>Temperaturas de sólido para caso 2.</w:t>
      </w:r>
      <w:r>
        <w:rPr>
          <w:sz w:val="18"/>
          <w:szCs w:val="16"/>
        </w:rPr>
        <w:t xml:space="preserve"> Se registra una temperatura máxima de 1448 K.</w:t>
      </w:r>
    </w:p>
    <w:p w14:paraId="03114083" w14:textId="41E3BC5E" w:rsidR="00F4108E" w:rsidRDefault="00F4108E" w:rsidP="00F4108E">
      <w:pPr>
        <w:rPr>
          <w:lang w:eastAsia="es-CO"/>
        </w:rPr>
      </w:pPr>
    </w:p>
    <w:p w14:paraId="145832DD" w14:textId="652F78C2" w:rsidR="00987294" w:rsidRPr="0011701A" w:rsidRDefault="00987294" w:rsidP="00987294">
      <w:pPr>
        <w:rPr>
          <w:lang w:eastAsia="es-CO"/>
        </w:rPr>
      </w:pPr>
      <w:r>
        <w:rPr>
          <w:lang w:eastAsia="es-CO"/>
        </w:rPr>
        <w:t>La Figura 12 muestra que variar el diámetro</w:t>
      </w:r>
      <w:r w:rsidR="00396F9B">
        <w:rPr>
          <w:lang w:eastAsia="es-CO"/>
        </w:rPr>
        <w:t xml:space="preserve"> de las esferas</w:t>
      </w:r>
      <w:r>
        <w:rPr>
          <w:lang w:eastAsia="es-CO"/>
        </w:rPr>
        <w:t xml:space="preserve"> de 5.7 a 7.5 mm, no tiene mayores efectos en el perfil de temperatura del gas. Por su parte al pasar al diámetro de 12 mm, se obtiene un aumento cercano a 50 K luego del frente de reacción. En cuanto a la temperatura máxima del gas, se aprecia que al aumentar el diámetro ésta se ve reducida, variando cerca de 40 K en el rango estudiado. Este comportamiento es consistente con las emisiones detalladas en la Tabla 4, pues la formación de NOx mediante el mecanismo de </w:t>
      </w:r>
      <w:proofErr w:type="spellStart"/>
      <w:r>
        <w:rPr>
          <w:lang w:eastAsia="es-CO"/>
        </w:rPr>
        <w:t>Zeldovich</w:t>
      </w:r>
      <w:proofErr w:type="spellEnd"/>
      <w:r>
        <w:rPr>
          <w:lang w:eastAsia="es-CO"/>
        </w:rPr>
        <w:t xml:space="preserve"> se ve favorecida por mayores temperaturas de llama. En cuanto a emisiones de CO, se puede considerar que todos los casos tienen una combustión </w:t>
      </w:r>
      <w:proofErr w:type="spellStart"/>
      <w:r w:rsidR="00E27F0A">
        <w:rPr>
          <w:lang w:eastAsia="es-CO"/>
        </w:rPr>
        <w:t>c</w:t>
      </w:r>
      <w:r>
        <w:rPr>
          <w:lang w:eastAsia="es-CO"/>
        </w:rPr>
        <w:t>uasi-completa</w:t>
      </w:r>
      <w:proofErr w:type="spellEnd"/>
      <w:r>
        <w:rPr>
          <w:lang w:eastAsia="es-CO"/>
        </w:rPr>
        <w:t xml:space="preserve"> del carbono, por sus bajos niveles presentes a la salida del reactor.</w:t>
      </w:r>
    </w:p>
    <w:p w14:paraId="58BE3731" w14:textId="77777777" w:rsidR="00987294" w:rsidRDefault="00987294" w:rsidP="00F4108E">
      <w:pPr>
        <w:rPr>
          <w:lang w:eastAsia="es-CO"/>
        </w:rPr>
      </w:pPr>
    </w:p>
    <w:p w14:paraId="47E49105" w14:textId="77777777" w:rsidR="00F4108E" w:rsidRDefault="00F4108E" w:rsidP="00F4108E">
      <w:pPr>
        <w:keepNext/>
      </w:pPr>
      <w:r>
        <w:rPr>
          <w:noProof/>
          <w:lang w:eastAsia="es-CO"/>
        </w:rPr>
        <w:drawing>
          <wp:inline distT="0" distB="0" distL="0" distR="0" wp14:anchorId="13163ACE" wp14:editId="56DAA3A3">
            <wp:extent cx="2773045" cy="1184275"/>
            <wp:effectExtent l="0" t="0" r="8255" b="0"/>
            <wp:docPr id="21" name="Imagen 2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Gráfico, Gráfico de barras&#10;&#10;Descripción generada automáticamente"/>
                    <pic:cNvPicPr/>
                  </pic:nvPicPr>
                  <pic:blipFill rotWithShape="1">
                    <a:blip r:embed="rId21" cstate="print">
                      <a:extLst>
                        <a:ext uri="{28A0092B-C50C-407E-A947-70E740481C1C}">
                          <a14:useLocalDpi xmlns:a14="http://schemas.microsoft.com/office/drawing/2010/main" val="0"/>
                        </a:ext>
                      </a:extLst>
                    </a:blip>
                    <a:srcRect t="43054"/>
                    <a:stretch/>
                  </pic:blipFill>
                  <pic:spPr bwMode="auto">
                    <a:xfrm>
                      <a:off x="0" y="0"/>
                      <a:ext cx="2773045" cy="1184275"/>
                    </a:xfrm>
                    <a:prstGeom prst="rect">
                      <a:avLst/>
                    </a:prstGeom>
                    <a:ln>
                      <a:noFill/>
                    </a:ln>
                    <a:extLst>
                      <a:ext uri="{53640926-AAD7-44D8-BBD7-CCE9431645EC}">
                        <a14:shadowObscured xmlns:a14="http://schemas.microsoft.com/office/drawing/2010/main"/>
                      </a:ext>
                    </a:extLst>
                  </pic:spPr>
                </pic:pic>
              </a:graphicData>
            </a:graphic>
          </wp:inline>
        </w:drawing>
      </w:r>
    </w:p>
    <w:p w14:paraId="47673999" w14:textId="1BB37F56" w:rsidR="00691785" w:rsidRDefault="00E171F0" w:rsidP="00CD6D55">
      <w:pPr>
        <w:pStyle w:val="Descripcin"/>
        <w:jc w:val="center"/>
        <w:rPr>
          <w:sz w:val="18"/>
          <w:szCs w:val="16"/>
        </w:rPr>
      </w:pPr>
      <w:r w:rsidRPr="00E171F0">
        <w:rPr>
          <w:b/>
          <w:bCs/>
          <w:sz w:val="18"/>
          <w:szCs w:val="16"/>
        </w:rPr>
        <w:t>Figura 11.</w:t>
      </w:r>
      <w:r>
        <w:rPr>
          <w:sz w:val="18"/>
          <w:szCs w:val="16"/>
        </w:rPr>
        <w:t xml:space="preserve"> </w:t>
      </w:r>
      <w:r w:rsidR="00F4108E" w:rsidRPr="008032A0">
        <w:rPr>
          <w:sz w:val="18"/>
          <w:szCs w:val="16"/>
        </w:rPr>
        <w:t>Temperaturas de sólido para caso 3.</w:t>
      </w:r>
      <w:r>
        <w:rPr>
          <w:sz w:val="18"/>
          <w:szCs w:val="16"/>
        </w:rPr>
        <w:t xml:space="preserve"> Se registra una temperatura máxima de 1345 K.</w:t>
      </w:r>
    </w:p>
    <w:p w14:paraId="5028C448" w14:textId="46FEE748" w:rsidR="00072D95" w:rsidRDefault="00072D95" w:rsidP="00072D95">
      <w:pPr>
        <w:rPr>
          <w:lang w:eastAsia="es-CO"/>
        </w:rPr>
      </w:pPr>
    </w:p>
    <w:p w14:paraId="3BC0C8C9" w14:textId="77777777" w:rsidR="00072D95" w:rsidRPr="00E171F0" w:rsidRDefault="00072D95" w:rsidP="00072D95">
      <w:pPr>
        <w:rPr>
          <w:sz w:val="18"/>
          <w:szCs w:val="18"/>
          <w:lang w:eastAsia="es-CO"/>
        </w:rPr>
      </w:pPr>
      <w:r w:rsidRPr="00E171F0">
        <w:rPr>
          <w:sz w:val="18"/>
          <w:szCs w:val="18"/>
          <w:lang w:eastAsia="es-CO"/>
        </w:rPr>
        <w:t>Tabla 4.</w:t>
      </w:r>
      <w:r w:rsidRPr="00E171F0">
        <w:rPr>
          <w:sz w:val="18"/>
          <w:szCs w:val="18"/>
        </w:rPr>
        <w:t xml:space="preserve"> Emisiones obtenidas para tres valores de diámetro de esfera.</w:t>
      </w:r>
    </w:p>
    <w:p w14:paraId="6DE394F1" w14:textId="77777777" w:rsidR="00072D95" w:rsidRPr="00544092" w:rsidRDefault="00072D95" w:rsidP="00072D95">
      <w:pPr>
        <w:rPr>
          <w:lang w:eastAsia="es-CO"/>
        </w:rPr>
      </w:pPr>
    </w:p>
    <w:tbl>
      <w:tblPr>
        <w:tblStyle w:val="Tablaconcuadrcula"/>
        <w:tblW w:w="0" w:type="auto"/>
        <w:tblLook w:val="04A0" w:firstRow="1" w:lastRow="0" w:firstColumn="1" w:lastColumn="0" w:noHBand="0" w:noVBand="1"/>
      </w:tblPr>
      <w:tblGrid>
        <w:gridCol w:w="846"/>
        <w:gridCol w:w="1332"/>
        <w:gridCol w:w="1089"/>
        <w:gridCol w:w="1090"/>
      </w:tblGrid>
      <w:tr w:rsidR="00072D95" w14:paraId="008FF280" w14:textId="77777777" w:rsidTr="00E14033">
        <w:tc>
          <w:tcPr>
            <w:tcW w:w="846" w:type="dxa"/>
          </w:tcPr>
          <w:p w14:paraId="4ED5DE28" w14:textId="77777777" w:rsidR="00072D95" w:rsidRPr="00282954" w:rsidRDefault="00072D95" w:rsidP="00E14033">
            <w:pPr>
              <w:jc w:val="center"/>
              <w:rPr>
                <w:b/>
                <w:bCs/>
                <w:lang w:val="es-ES"/>
              </w:rPr>
            </w:pPr>
            <w:bookmarkStart w:id="16" w:name="_Hlk114185714"/>
            <w:r w:rsidRPr="00282954">
              <w:rPr>
                <w:b/>
                <w:bCs/>
                <w:lang w:val="es-ES"/>
              </w:rPr>
              <w:t>Caso</w:t>
            </w:r>
          </w:p>
        </w:tc>
        <w:tc>
          <w:tcPr>
            <w:tcW w:w="1332" w:type="dxa"/>
          </w:tcPr>
          <w:p w14:paraId="7DB88110" w14:textId="77777777" w:rsidR="00072D95" w:rsidRPr="00282954" w:rsidRDefault="00072D95" w:rsidP="00E14033">
            <w:pPr>
              <w:jc w:val="center"/>
              <w:rPr>
                <w:b/>
                <w:bCs/>
                <w:lang w:val="es-ES"/>
              </w:rPr>
            </w:pPr>
            <w:r>
              <w:rPr>
                <w:b/>
                <w:bCs/>
                <w:lang w:val="es-ES"/>
              </w:rPr>
              <w:t>d</w:t>
            </w:r>
            <w:r w:rsidRPr="00282954">
              <w:rPr>
                <w:b/>
                <w:bCs/>
                <w:lang w:val="es-ES"/>
              </w:rPr>
              <w:t xml:space="preserve"> </w:t>
            </w:r>
            <w:r>
              <w:rPr>
                <w:b/>
                <w:bCs/>
                <w:lang w:val="es-ES"/>
              </w:rPr>
              <w:t>(</w:t>
            </w:r>
            <w:r w:rsidRPr="00282954">
              <w:rPr>
                <w:b/>
                <w:bCs/>
                <w:lang w:val="es-ES"/>
              </w:rPr>
              <w:t>m</w:t>
            </w:r>
            <w:r>
              <w:rPr>
                <w:b/>
                <w:bCs/>
                <w:lang w:val="es-ES"/>
              </w:rPr>
              <w:t>m</w:t>
            </w:r>
            <w:r w:rsidRPr="00282954">
              <w:rPr>
                <w:b/>
                <w:bCs/>
                <w:lang w:val="es-ES"/>
              </w:rPr>
              <w:t>)</w:t>
            </w:r>
          </w:p>
        </w:tc>
        <w:tc>
          <w:tcPr>
            <w:tcW w:w="1089" w:type="dxa"/>
          </w:tcPr>
          <w:p w14:paraId="2A3C4F88" w14:textId="77777777" w:rsidR="00072D95" w:rsidRPr="00282954" w:rsidRDefault="00072D95" w:rsidP="00E14033">
            <w:pPr>
              <w:jc w:val="center"/>
              <w:rPr>
                <w:b/>
                <w:bCs/>
                <w:lang w:val="es-ES"/>
              </w:rPr>
            </w:pPr>
            <w:r w:rsidRPr="00282954">
              <w:rPr>
                <w:b/>
                <w:bCs/>
                <w:lang w:val="es-ES"/>
              </w:rPr>
              <w:t>NOx ppm</w:t>
            </w:r>
          </w:p>
        </w:tc>
        <w:tc>
          <w:tcPr>
            <w:tcW w:w="1090" w:type="dxa"/>
          </w:tcPr>
          <w:p w14:paraId="66C3CCAD" w14:textId="77777777" w:rsidR="00072D95" w:rsidRPr="00282954" w:rsidRDefault="00072D95" w:rsidP="00E14033">
            <w:pPr>
              <w:jc w:val="center"/>
              <w:rPr>
                <w:b/>
                <w:bCs/>
                <w:lang w:val="es-ES"/>
              </w:rPr>
            </w:pPr>
            <w:r w:rsidRPr="00282954">
              <w:rPr>
                <w:b/>
                <w:bCs/>
                <w:lang w:val="es-ES"/>
              </w:rPr>
              <w:t>CO ppm</w:t>
            </w:r>
          </w:p>
        </w:tc>
      </w:tr>
      <w:tr w:rsidR="00072D95" w14:paraId="1C30053A" w14:textId="77777777" w:rsidTr="00E14033">
        <w:tc>
          <w:tcPr>
            <w:tcW w:w="846" w:type="dxa"/>
          </w:tcPr>
          <w:p w14:paraId="2D56D053" w14:textId="77777777" w:rsidR="00072D95" w:rsidRDefault="00072D95" w:rsidP="00E14033">
            <w:pPr>
              <w:jc w:val="center"/>
              <w:rPr>
                <w:lang w:val="es-ES"/>
              </w:rPr>
            </w:pPr>
            <w:r>
              <w:rPr>
                <w:lang w:val="es-ES"/>
              </w:rPr>
              <w:t>1</w:t>
            </w:r>
          </w:p>
        </w:tc>
        <w:tc>
          <w:tcPr>
            <w:tcW w:w="1332" w:type="dxa"/>
          </w:tcPr>
          <w:p w14:paraId="7682BFFD" w14:textId="77777777" w:rsidR="00072D95" w:rsidRDefault="00072D95" w:rsidP="00E14033">
            <w:pPr>
              <w:jc w:val="center"/>
              <w:rPr>
                <w:lang w:val="es-ES"/>
              </w:rPr>
            </w:pPr>
            <w:r>
              <w:rPr>
                <w:lang w:val="es-ES"/>
              </w:rPr>
              <w:t>5.7</w:t>
            </w:r>
          </w:p>
        </w:tc>
        <w:tc>
          <w:tcPr>
            <w:tcW w:w="1089" w:type="dxa"/>
          </w:tcPr>
          <w:p w14:paraId="110C4F53" w14:textId="77777777" w:rsidR="00072D95" w:rsidRDefault="00072D95" w:rsidP="00E14033">
            <w:pPr>
              <w:jc w:val="center"/>
              <w:rPr>
                <w:lang w:val="es-ES"/>
              </w:rPr>
            </w:pPr>
            <w:r>
              <w:rPr>
                <w:lang w:val="es-ES"/>
              </w:rPr>
              <w:t>24.1</w:t>
            </w:r>
          </w:p>
        </w:tc>
        <w:tc>
          <w:tcPr>
            <w:tcW w:w="1090" w:type="dxa"/>
          </w:tcPr>
          <w:p w14:paraId="204BEF82" w14:textId="77777777" w:rsidR="00072D95" w:rsidRDefault="00072D95" w:rsidP="00E14033">
            <w:pPr>
              <w:jc w:val="center"/>
              <w:rPr>
                <w:lang w:val="es-ES"/>
              </w:rPr>
            </w:pPr>
            <w:r>
              <w:rPr>
                <w:lang w:val="es-ES"/>
              </w:rPr>
              <w:t>0.4</w:t>
            </w:r>
          </w:p>
        </w:tc>
      </w:tr>
      <w:bookmarkEnd w:id="16"/>
      <w:tr w:rsidR="00072D95" w14:paraId="5E2EE11E" w14:textId="77777777" w:rsidTr="00E14033">
        <w:tc>
          <w:tcPr>
            <w:tcW w:w="846" w:type="dxa"/>
          </w:tcPr>
          <w:p w14:paraId="794541FB" w14:textId="77777777" w:rsidR="00072D95" w:rsidRDefault="00072D95" w:rsidP="00E14033">
            <w:pPr>
              <w:jc w:val="center"/>
              <w:rPr>
                <w:lang w:val="es-ES"/>
              </w:rPr>
            </w:pPr>
            <w:r>
              <w:rPr>
                <w:lang w:val="es-ES"/>
              </w:rPr>
              <w:t>2</w:t>
            </w:r>
          </w:p>
        </w:tc>
        <w:tc>
          <w:tcPr>
            <w:tcW w:w="1332" w:type="dxa"/>
          </w:tcPr>
          <w:p w14:paraId="7101380F" w14:textId="77777777" w:rsidR="00072D95" w:rsidRDefault="00072D95" w:rsidP="00E14033">
            <w:pPr>
              <w:jc w:val="center"/>
              <w:rPr>
                <w:lang w:val="es-ES"/>
              </w:rPr>
            </w:pPr>
            <w:r>
              <w:rPr>
                <w:lang w:val="es-ES"/>
              </w:rPr>
              <w:t>7.5</w:t>
            </w:r>
          </w:p>
        </w:tc>
        <w:tc>
          <w:tcPr>
            <w:tcW w:w="1089" w:type="dxa"/>
          </w:tcPr>
          <w:p w14:paraId="56D09DA5" w14:textId="77777777" w:rsidR="00072D95" w:rsidRDefault="00072D95" w:rsidP="00E14033">
            <w:pPr>
              <w:jc w:val="center"/>
              <w:rPr>
                <w:lang w:val="es-ES"/>
              </w:rPr>
            </w:pPr>
            <w:r>
              <w:rPr>
                <w:lang w:val="es-ES"/>
              </w:rPr>
              <w:t>20.1</w:t>
            </w:r>
          </w:p>
        </w:tc>
        <w:tc>
          <w:tcPr>
            <w:tcW w:w="1090" w:type="dxa"/>
          </w:tcPr>
          <w:p w14:paraId="1C3CA912" w14:textId="77777777" w:rsidR="00072D95" w:rsidRDefault="00072D95" w:rsidP="00E14033">
            <w:pPr>
              <w:jc w:val="center"/>
              <w:rPr>
                <w:lang w:val="es-ES"/>
              </w:rPr>
            </w:pPr>
            <w:r>
              <w:rPr>
                <w:lang w:val="es-ES"/>
              </w:rPr>
              <w:t>1.4</w:t>
            </w:r>
          </w:p>
        </w:tc>
      </w:tr>
      <w:tr w:rsidR="00072D95" w14:paraId="5A56D0FA" w14:textId="77777777" w:rsidTr="00E14033">
        <w:tc>
          <w:tcPr>
            <w:tcW w:w="846" w:type="dxa"/>
          </w:tcPr>
          <w:p w14:paraId="477F23F9" w14:textId="77777777" w:rsidR="00072D95" w:rsidRDefault="00072D95" w:rsidP="00E14033">
            <w:pPr>
              <w:jc w:val="center"/>
              <w:rPr>
                <w:lang w:val="es-ES"/>
              </w:rPr>
            </w:pPr>
            <w:r>
              <w:rPr>
                <w:lang w:val="es-ES"/>
              </w:rPr>
              <w:t>3</w:t>
            </w:r>
          </w:p>
        </w:tc>
        <w:tc>
          <w:tcPr>
            <w:tcW w:w="1332" w:type="dxa"/>
          </w:tcPr>
          <w:p w14:paraId="7393ECC2" w14:textId="77777777" w:rsidR="00072D95" w:rsidRDefault="00072D95" w:rsidP="00E14033">
            <w:pPr>
              <w:jc w:val="center"/>
              <w:rPr>
                <w:lang w:val="es-ES"/>
              </w:rPr>
            </w:pPr>
            <w:r>
              <w:rPr>
                <w:lang w:val="es-ES"/>
              </w:rPr>
              <w:t>12</w:t>
            </w:r>
          </w:p>
        </w:tc>
        <w:tc>
          <w:tcPr>
            <w:tcW w:w="1089" w:type="dxa"/>
          </w:tcPr>
          <w:p w14:paraId="0CEEBE7F" w14:textId="77777777" w:rsidR="00072D95" w:rsidRDefault="00072D95" w:rsidP="00E14033">
            <w:pPr>
              <w:jc w:val="center"/>
              <w:rPr>
                <w:lang w:val="es-ES"/>
              </w:rPr>
            </w:pPr>
            <w:r>
              <w:rPr>
                <w:lang w:val="es-ES"/>
              </w:rPr>
              <w:t>18.9</w:t>
            </w:r>
          </w:p>
        </w:tc>
        <w:tc>
          <w:tcPr>
            <w:tcW w:w="1090" w:type="dxa"/>
          </w:tcPr>
          <w:p w14:paraId="3E0ED6E4" w14:textId="77777777" w:rsidR="00072D95" w:rsidRDefault="00072D95" w:rsidP="00E14033">
            <w:pPr>
              <w:jc w:val="center"/>
              <w:rPr>
                <w:lang w:val="es-ES"/>
              </w:rPr>
            </w:pPr>
            <w:r>
              <w:rPr>
                <w:lang w:val="es-ES"/>
              </w:rPr>
              <w:t>0.8</w:t>
            </w:r>
          </w:p>
        </w:tc>
      </w:tr>
    </w:tbl>
    <w:p w14:paraId="3BFB88ED" w14:textId="77777777" w:rsidR="00072D95" w:rsidRPr="00072D95" w:rsidRDefault="00072D95" w:rsidP="00072D95">
      <w:pPr>
        <w:rPr>
          <w:lang w:eastAsia="es-CO"/>
        </w:rPr>
      </w:pPr>
    </w:p>
    <w:p w14:paraId="37C95886" w14:textId="77777777" w:rsidR="00072D95" w:rsidRDefault="00072D95" w:rsidP="00072D95">
      <w:pPr>
        <w:pStyle w:val="Ttulo2"/>
        <w:rPr>
          <w:lang w:val="es-ES"/>
        </w:rPr>
      </w:pPr>
      <w:r>
        <w:rPr>
          <w:lang w:val="es-ES"/>
        </w:rPr>
        <w:t>Efectos de la variación de la conductividad del MPI</w:t>
      </w:r>
    </w:p>
    <w:p w14:paraId="4255CEB1" w14:textId="77777777" w:rsidR="00072D95" w:rsidRDefault="00072D95" w:rsidP="00072D95">
      <w:pPr>
        <w:rPr>
          <w:lang w:val="es-ES" w:eastAsia="es-CO"/>
        </w:rPr>
      </w:pPr>
    </w:p>
    <w:p w14:paraId="70E7371C" w14:textId="77777777" w:rsidR="00072D95" w:rsidRDefault="00072D95" w:rsidP="00072D95">
      <w:pPr>
        <w:rPr>
          <w:lang w:val="es-ES" w:eastAsia="es-CO"/>
        </w:rPr>
      </w:pPr>
      <w:r>
        <w:rPr>
          <w:lang w:val="es-ES" w:eastAsia="es-CO"/>
        </w:rPr>
        <w:t xml:space="preserve">Para estudiar el efecto de la variación de la conductividad térmica del sólido poroso, se consideran </w:t>
      </w:r>
      <w:r>
        <w:rPr>
          <w:lang w:val="es-ES" w:eastAsia="es-CO"/>
        </w:rPr>
        <w:lastRenderedPageBreak/>
        <w:t>los casos 4 (k = 0.1 W/m k) y 5 (k = 10 W/</w:t>
      </w:r>
      <w:proofErr w:type="spellStart"/>
      <w:r>
        <w:rPr>
          <w:lang w:val="es-ES" w:eastAsia="es-CO"/>
        </w:rPr>
        <w:t>mK</w:t>
      </w:r>
      <w:proofErr w:type="spellEnd"/>
      <w:r>
        <w:rPr>
          <w:lang w:val="es-ES" w:eastAsia="es-CO"/>
        </w:rPr>
        <w:t>), que corresponden a un aumento y reducción de un orden de magnitud para k, con respecto al caso base (Caso 1).</w:t>
      </w:r>
    </w:p>
    <w:p w14:paraId="34791C45" w14:textId="60C603CB" w:rsidR="00B1161D" w:rsidRPr="00B1161D" w:rsidRDefault="00072D95" w:rsidP="00B1161D">
      <w:pPr>
        <w:rPr>
          <w:lang w:eastAsia="es-CO"/>
        </w:rPr>
      </w:pPr>
      <w:r>
        <w:rPr>
          <w:lang w:eastAsia="es-CO"/>
        </w:rPr>
        <w:t xml:space="preserve">Como se aprecia en la Figura 13, las diferencias en el perfil de temperatura del sólido en el eje son leves. La temperatura máxima de sólido varía cerca de 25 K, mientras que la conductividad aumenta en dos órdenes de magnitud. De esta manera, se tiene una débil relación inversa entre la conductividad del sólido y la temperatura máxima que alcanza. Esto se debe a que la conductividad del material se ve opacada frente a la conductividad radiante, que depende de la temperatura del sólido al cubo. </w:t>
      </w:r>
    </w:p>
    <w:p w14:paraId="512603C5" w14:textId="77777777" w:rsidR="000F12C8" w:rsidRPr="00045288" w:rsidRDefault="000F12C8" w:rsidP="000F12C8">
      <w:pPr>
        <w:rPr>
          <w:lang w:eastAsia="es-CO"/>
        </w:rPr>
      </w:pPr>
    </w:p>
    <w:p w14:paraId="590D23AA" w14:textId="6BB4B93C" w:rsidR="00691785" w:rsidRDefault="000F12C8" w:rsidP="000C71B1">
      <w:pPr>
        <w:jc w:val="center"/>
        <w:rPr>
          <w:sz w:val="18"/>
          <w:szCs w:val="16"/>
        </w:rPr>
      </w:pPr>
      <w:bookmarkStart w:id="17" w:name="_Ref114170837"/>
      <w:r>
        <w:rPr>
          <w:noProof/>
          <w:lang w:eastAsia="es-CO"/>
        </w:rPr>
        <w:drawing>
          <wp:inline distT="0" distB="0" distL="0" distR="0" wp14:anchorId="485C88E6" wp14:editId="20FCBDF7">
            <wp:extent cx="2773045" cy="2028190"/>
            <wp:effectExtent l="0" t="0" r="8255" b="0"/>
            <wp:docPr id="30" name="Imagen 30"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Gráfico, Gráfico de líneas&#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3045" cy="2028190"/>
                    </a:xfrm>
                    <a:prstGeom prst="rect">
                      <a:avLst/>
                    </a:prstGeom>
                  </pic:spPr>
                </pic:pic>
              </a:graphicData>
            </a:graphic>
          </wp:inline>
        </w:drawing>
      </w:r>
      <w:bookmarkEnd w:id="17"/>
    </w:p>
    <w:p w14:paraId="1B51FBBA" w14:textId="4F9BF317" w:rsidR="00F4108E" w:rsidRDefault="00E171F0" w:rsidP="00072D95">
      <w:pPr>
        <w:jc w:val="center"/>
        <w:rPr>
          <w:lang w:eastAsia="es-CO"/>
        </w:rPr>
      </w:pPr>
      <w:r w:rsidRPr="00E171F0">
        <w:rPr>
          <w:b/>
          <w:bCs/>
          <w:sz w:val="18"/>
          <w:szCs w:val="16"/>
        </w:rPr>
        <w:t>Figura 12.</w:t>
      </w:r>
      <w:r>
        <w:rPr>
          <w:sz w:val="18"/>
          <w:szCs w:val="16"/>
        </w:rPr>
        <w:t xml:space="preserve"> </w:t>
      </w:r>
      <w:r w:rsidRPr="008032A0">
        <w:rPr>
          <w:sz w:val="18"/>
          <w:szCs w:val="16"/>
        </w:rPr>
        <w:t xml:space="preserve">Comparación temperatura de gas para </w:t>
      </w:r>
      <w:r>
        <w:rPr>
          <w:sz w:val="18"/>
          <w:szCs w:val="16"/>
        </w:rPr>
        <w:t>tres diámetros de esfera. En la inserción, un zoom sobre la zona de máxima temperatura de gas es realizado.</w:t>
      </w:r>
    </w:p>
    <w:p w14:paraId="42A7974B" w14:textId="77777777" w:rsidR="00F7112D" w:rsidRPr="00F4108E" w:rsidRDefault="00F7112D" w:rsidP="00F4108E">
      <w:pPr>
        <w:rPr>
          <w:lang w:eastAsia="es-CO"/>
        </w:rPr>
      </w:pPr>
    </w:p>
    <w:p w14:paraId="1DE68C84" w14:textId="77777777" w:rsidR="00B97EBA" w:rsidRPr="000113FE" w:rsidRDefault="00B97EBA" w:rsidP="0083332C">
      <w:pPr>
        <w:rPr>
          <w:lang w:eastAsia="es-CO"/>
        </w:rPr>
      </w:pPr>
    </w:p>
    <w:p w14:paraId="5022096A" w14:textId="77777777" w:rsidR="0083332C" w:rsidRDefault="0083332C" w:rsidP="0083332C">
      <w:pPr>
        <w:keepNext/>
      </w:pPr>
      <w:r>
        <w:rPr>
          <w:noProof/>
          <w:lang w:eastAsia="es-CO"/>
        </w:rPr>
        <w:drawing>
          <wp:inline distT="0" distB="0" distL="0" distR="0" wp14:anchorId="7CADAF88" wp14:editId="2E33FA9B">
            <wp:extent cx="2773045" cy="2032000"/>
            <wp:effectExtent l="0" t="0" r="8255" b="6350"/>
            <wp:docPr id="14" name="Imagen 14"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Gráfico, Gráfico de líneas&#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3045" cy="2032000"/>
                    </a:xfrm>
                    <a:prstGeom prst="rect">
                      <a:avLst/>
                    </a:prstGeom>
                  </pic:spPr>
                </pic:pic>
              </a:graphicData>
            </a:graphic>
          </wp:inline>
        </w:drawing>
      </w:r>
    </w:p>
    <w:p w14:paraId="4E8C46A3" w14:textId="79883D57" w:rsidR="00F4108E" w:rsidRPr="0083332C" w:rsidRDefault="00E171F0" w:rsidP="0083332C">
      <w:pPr>
        <w:pStyle w:val="Descripcin"/>
        <w:jc w:val="center"/>
        <w:rPr>
          <w:sz w:val="18"/>
          <w:szCs w:val="16"/>
        </w:rPr>
      </w:pPr>
      <w:r>
        <w:rPr>
          <w:b/>
          <w:bCs/>
          <w:sz w:val="18"/>
          <w:szCs w:val="16"/>
        </w:rPr>
        <w:t xml:space="preserve">Figura 13. </w:t>
      </w:r>
      <w:r w:rsidR="0083332C" w:rsidRPr="008032A0">
        <w:rPr>
          <w:sz w:val="18"/>
          <w:szCs w:val="16"/>
        </w:rPr>
        <w:t xml:space="preserve">Comparación perfiles de temperatura de sólido en el eje de simetría </w:t>
      </w:r>
      <w:r w:rsidR="00396F9B">
        <w:rPr>
          <w:sz w:val="18"/>
          <w:szCs w:val="16"/>
        </w:rPr>
        <w:t>para tres valores de conductividad térmica, k.</w:t>
      </w:r>
    </w:p>
    <w:p w14:paraId="7561A6C3" w14:textId="77777777" w:rsidR="0083332C" w:rsidRDefault="0083332C" w:rsidP="000113FE">
      <w:pPr>
        <w:rPr>
          <w:lang w:val="es-ES" w:eastAsia="es-CO"/>
        </w:rPr>
      </w:pPr>
    </w:p>
    <w:p w14:paraId="5FE63353" w14:textId="7CBD8DD2" w:rsidR="0083332C" w:rsidRDefault="00544092" w:rsidP="00544092">
      <w:pPr>
        <w:rPr>
          <w:lang w:eastAsia="es-CO"/>
        </w:rPr>
      </w:pPr>
      <w:r>
        <w:rPr>
          <w:lang w:eastAsia="es-CO"/>
        </w:rPr>
        <w:t xml:space="preserve">En </w:t>
      </w:r>
      <w:r w:rsidR="007025FC">
        <w:rPr>
          <w:lang w:eastAsia="es-CO"/>
        </w:rPr>
        <w:t>la</w:t>
      </w:r>
      <w:r w:rsidR="00987294">
        <w:rPr>
          <w:lang w:eastAsia="es-CO"/>
        </w:rPr>
        <w:t>s</w:t>
      </w:r>
      <w:r>
        <w:rPr>
          <w:lang w:eastAsia="es-CO"/>
        </w:rPr>
        <w:t xml:space="preserve"> </w:t>
      </w:r>
      <w:r w:rsidR="00987294">
        <w:rPr>
          <w:lang w:eastAsia="es-CO"/>
        </w:rPr>
        <w:t xml:space="preserve">Figuras 14 </w:t>
      </w:r>
      <w:r>
        <w:rPr>
          <w:lang w:eastAsia="es-CO"/>
        </w:rPr>
        <w:t>y</w:t>
      </w:r>
      <w:r w:rsidR="007025FC">
        <w:rPr>
          <w:lang w:eastAsia="es-CO"/>
        </w:rPr>
        <w:t xml:space="preserve"> </w:t>
      </w:r>
      <w:r w:rsidR="00987294">
        <w:rPr>
          <w:lang w:eastAsia="es-CO"/>
        </w:rPr>
        <w:t>15</w:t>
      </w:r>
      <w:r>
        <w:rPr>
          <w:lang w:eastAsia="es-CO"/>
        </w:rPr>
        <w:t>, se puede apreciar que la</w:t>
      </w:r>
      <w:r w:rsidR="0083332C">
        <w:rPr>
          <w:lang w:eastAsia="es-CO"/>
        </w:rPr>
        <w:t xml:space="preserve"> principal diferencia entre los campos es la presencia y el ancho de</w:t>
      </w:r>
      <w:r w:rsidR="00992754">
        <w:rPr>
          <w:lang w:eastAsia="es-CO"/>
        </w:rPr>
        <w:t xml:space="preserve"> la zona con temperatura superior a 1500 K. El caso en que esta zona tiene mayor importancia corresponde al 4, el de menor conductividad. Al aumentar </w:t>
      </w:r>
      <w:r w:rsidR="00396F9B">
        <w:rPr>
          <w:lang w:eastAsia="es-CO"/>
        </w:rPr>
        <w:t xml:space="preserve">el valor de </w:t>
      </w:r>
      <w:r w:rsidR="00992754">
        <w:rPr>
          <w:lang w:eastAsia="es-CO"/>
        </w:rPr>
        <w:t xml:space="preserve">k, esta zona se reduce hasta desaparecer, como se aprecia en el caso 5. </w:t>
      </w:r>
      <w:r w:rsidR="007025FC">
        <w:rPr>
          <w:lang w:eastAsia="es-CO"/>
        </w:rPr>
        <w:t>Considerando</w:t>
      </w:r>
      <w:r w:rsidR="00992754">
        <w:rPr>
          <w:lang w:eastAsia="es-CO"/>
        </w:rPr>
        <w:t xml:space="preserve"> que las </w:t>
      </w:r>
      <w:r w:rsidR="00396F9B">
        <w:rPr>
          <w:lang w:eastAsia="es-CO"/>
        </w:rPr>
        <w:t>transferencias</w:t>
      </w:r>
      <w:r w:rsidR="00992754">
        <w:rPr>
          <w:lang w:eastAsia="es-CO"/>
        </w:rPr>
        <w:t xml:space="preserve"> de calor radiales </w:t>
      </w:r>
      <w:r w:rsidR="00396F9B">
        <w:rPr>
          <w:lang w:eastAsia="es-CO"/>
        </w:rPr>
        <w:t xml:space="preserve">(pérdidas) </w:t>
      </w:r>
      <w:r w:rsidR="00992754">
        <w:rPr>
          <w:lang w:eastAsia="es-CO"/>
        </w:rPr>
        <w:t xml:space="preserve">están limitadas por el aislante, </w:t>
      </w:r>
      <w:r w:rsidR="007025FC">
        <w:rPr>
          <w:lang w:eastAsia="es-CO"/>
        </w:rPr>
        <w:t>se tiene</w:t>
      </w:r>
      <w:r w:rsidR="00992754">
        <w:rPr>
          <w:lang w:eastAsia="es-CO"/>
        </w:rPr>
        <w:t xml:space="preserve"> que para un mismo – o similar – flujo de calor radial, se requiera un menor gradiente de temperatura</w:t>
      </w:r>
      <w:r w:rsidR="007025FC">
        <w:rPr>
          <w:lang w:eastAsia="es-CO"/>
        </w:rPr>
        <w:t>, según la Ley de Fourier</w:t>
      </w:r>
      <w:r w:rsidR="00992754">
        <w:rPr>
          <w:lang w:eastAsia="es-CO"/>
        </w:rPr>
        <w:t>. Esto, es importante a la hora de diseñar reactores de MPI, pues los gradientes de temperatura en el sólido</w:t>
      </w:r>
      <w:r w:rsidR="00063F32">
        <w:rPr>
          <w:lang w:eastAsia="es-CO"/>
        </w:rPr>
        <w:t>, en el caso que se trabaje con espumas cerámicas, en vez de esferas, inducen esfuerzos mecánicos y aceleran la fractura [1</w:t>
      </w:r>
      <w:r w:rsidR="000F7762">
        <w:rPr>
          <w:lang w:eastAsia="es-CO"/>
        </w:rPr>
        <w:t>6</w:t>
      </w:r>
      <w:r w:rsidR="00063F32">
        <w:rPr>
          <w:lang w:eastAsia="es-CO"/>
        </w:rPr>
        <w:t xml:space="preserve">]. De esta manera, </w:t>
      </w:r>
      <w:r w:rsidR="00396F9B">
        <w:rPr>
          <w:lang w:eastAsia="es-CO"/>
        </w:rPr>
        <w:t>el uso de</w:t>
      </w:r>
      <w:r w:rsidR="00063F32">
        <w:rPr>
          <w:lang w:eastAsia="es-CO"/>
        </w:rPr>
        <w:t xml:space="preserve"> espumas con alta conductividad puede alargar la vida útil de este tipo de reactores.</w:t>
      </w:r>
    </w:p>
    <w:p w14:paraId="5ED5D49D" w14:textId="77777777" w:rsidR="00544092" w:rsidRPr="00E33829" w:rsidRDefault="00544092" w:rsidP="000113FE">
      <w:pPr>
        <w:rPr>
          <w:lang w:val="es-ES" w:eastAsia="es-CO"/>
        </w:rPr>
      </w:pPr>
    </w:p>
    <w:p w14:paraId="3A85FDB3" w14:textId="77777777" w:rsidR="000113FE" w:rsidRDefault="000113FE" w:rsidP="000113FE">
      <w:pPr>
        <w:keepNext/>
      </w:pPr>
      <w:r>
        <w:rPr>
          <w:noProof/>
          <w:lang w:eastAsia="es-CO"/>
        </w:rPr>
        <w:drawing>
          <wp:inline distT="0" distB="0" distL="0" distR="0" wp14:anchorId="74DD106F" wp14:editId="7BF4F151">
            <wp:extent cx="2773045" cy="1203325"/>
            <wp:effectExtent l="0" t="0" r="8255" b="0"/>
            <wp:docPr id="9" name="Imagen 9"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 Gráfico de barras&#10;&#10;Descripción generada automáticamente"/>
                    <pic:cNvPicPr/>
                  </pic:nvPicPr>
                  <pic:blipFill rotWithShape="1">
                    <a:blip r:embed="rId24" cstate="print">
                      <a:extLst>
                        <a:ext uri="{28A0092B-C50C-407E-A947-70E740481C1C}">
                          <a14:useLocalDpi xmlns:a14="http://schemas.microsoft.com/office/drawing/2010/main" val="0"/>
                        </a:ext>
                      </a:extLst>
                    </a:blip>
                    <a:srcRect t="42138"/>
                    <a:stretch/>
                  </pic:blipFill>
                  <pic:spPr bwMode="auto">
                    <a:xfrm>
                      <a:off x="0" y="0"/>
                      <a:ext cx="2773045" cy="1203325"/>
                    </a:xfrm>
                    <a:prstGeom prst="rect">
                      <a:avLst/>
                    </a:prstGeom>
                    <a:ln>
                      <a:noFill/>
                    </a:ln>
                    <a:extLst>
                      <a:ext uri="{53640926-AAD7-44D8-BBD7-CCE9431645EC}">
                        <a14:shadowObscured xmlns:a14="http://schemas.microsoft.com/office/drawing/2010/main"/>
                      </a:ext>
                    </a:extLst>
                  </pic:spPr>
                </pic:pic>
              </a:graphicData>
            </a:graphic>
          </wp:inline>
        </w:drawing>
      </w:r>
    </w:p>
    <w:p w14:paraId="35CBCBB4" w14:textId="3D27448F" w:rsidR="00E171F0" w:rsidRPr="00E171F0" w:rsidRDefault="00E171F0" w:rsidP="00E171F0">
      <w:pPr>
        <w:jc w:val="center"/>
        <w:rPr>
          <w:lang w:eastAsia="es-CO"/>
        </w:rPr>
      </w:pPr>
      <w:r w:rsidRPr="00E171F0">
        <w:rPr>
          <w:b/>
          <w:bCs/>
          <w:sz w:val="18"/>
          <w:szCs w:val="18"/>
          <w:lang w:eastAsia="es-CO"/>
        </w:rPr>
        <w:t>Figura 14.</w:t>
      </w:r>
      <w:r w:rsidRPr="00E171F0">
        <w:rPr>
          <w:sz w:val="18"/>
          <w:szCs w:val="18"/>
          <w:lang w:eastAsia="es-CO"/>
        </w:rPr>
        <w:t xml:space="preserve"> </w:t>
      </w:r>
      <w:r w:rsidRPr="00E171F0">
        <w:rPr>
          <w:sz w:val="18"/>
          <w:szCs w:val="16"/>
        </w:rPr>
        <w:t>Temperatura del sólido Caso 4. Se registra una temperatura máxima de 1506</w:t>
      </w:r>
      <w:r>
        <w:rPr>
          <w:sz w:val="18"/>
          <w:szCs w:val="16"/>
        </w:rPr>
        <w:t xml:space="preserve"> K.</w:t>
      </w:r>
    </w:p>
    <w:p w14:paraId="6014FD31" w14:textId="77777777" w:rsidR="00F7112D" w:rsidRDefault="00F7112D" w:rsidP="00F7112D">
      <w:pPr>
        <w:rPr>
          <w:lang w:eastAsia="es-CO"/>
        </w:rPr>
      </w:pPr>
    </w:p>
    <w:p w14:paraId="3F006208" w14:textId="4511D0A4" w:rsidR="00F7112D" w:rsidRPr="003A2CC0" w:rsidRDefault="00F7112D" w:rsidP="00F7112D">
      <w:pPr>
        <w:rPr>
          <w:lang w:eastAsia="es-CO"/>
        </w:rPr>
      </w:pPr>
      <w:r>
        <w:rPr>
          <w:lang w:eastAsia="es-CO"/>
        </w:rPr>
        <w:t xml:space="preserve">A partir de la </w:t>
      </w:r>
      <w:r w:rsidR="00987294">
        <w:rPr>
          <w:lang w:eastAsia="es-CO"/>
        </w:rPr>
        <w:t xml:space="preserve">Figura 16 </w:t>
      </w:r>
      <w:r>
        <w:rPr>
          <w:lang w:eastAsia="es-CO"/>
        </w:rPr>
        <w:t>se puede determinar que la variación de conductividad del sólido en el rango estudiado no tiene un efecto significativo en la temperatura del gas. Sin embargo, se presentan diferencias de 15 K en la temperatura máxima que alcanza la llama, produciendo variaciones en las emisiones registradas, las cuales se presentan en la</w:t>
      </w:r>
      <w:r w:rsidR="00987294">
        <w:rPr>
          <w:lang w:eastAsia="es-CO"/>
        </w:rPr>
        <w:t xml:space="preserve"> Tabla 5</w:t>
      </w:r>
      <w:r>
        <w:rPr>
          <w:lang w:eastAsia="es-CO"/>
        </w:rPr>
        <w:t xml:space="preserve">. De esta forma, al variar dos órdenes de magnitud la conductividad del sólido, se registró una variación cercana a 5 ppm en el caso de NOx. Al igual que en el caso de variación del diámetro de esfera, las emisiones de CO son muy bajas y la combustión de carbono puede considerarse </w:t>
      </w:r>
      <w:proofErr w:type="spellStart"/>
      <w:r w:rsidR="00E27F0A">
        <w:rPr>
          <w:lang w:eastAsia="es-CO"/>
        </w:rPr>
        <w:t>cuasi</w:t>
      </w:r>
      <w:r>
        <w:rPr>
          <w:lang w:eastAsia="es-CO"/>
        </w:rPr>
        <w:t>-completa</w:t>
      </w:r>
      <w:proofErr w:type="spellEnd"/>
      <w:r>
        <w:rPr>
          <w:lang w:eastAsia="es-CO"/>
        </w:rPr>
        <w:t>.</w:t>
      </w:r>
    </w:p>
    <w:p w14:paraId="7B35B370" w14:textId="5631D0CA" w:rsidR="003A2CC0" w:rsidRDefault="003A2CC0" w:rsidP="003A2CC0">
      <w:pPr>
        <w:rPr>
          <w:lang w:eastAsia="es-CO"/>
        </w:rPr>
      </w:pPr>
    </w:p>
    <w:p w14:paraId="7E62A9CD" w14:textId="2A190C85" w:rsidR="000113FE" w:rsidRDefault="000113FE" w:rsidP="000113FE">
      <w:pPr>
        <w:rPr>
          <w:lang w:eastAsia="es-CO"/>
        </w:rPr>
      </w:pPr>
    </w:p>
    <w:p w14:paraId="5A20A230" w14:textId="77777777" w:rsidR="000113FE" w:rsidRDefault="000113FE" w:rsidP="000113FE">
      <w:pPr>
        <w:keepNext/>
      </w:pPr>
      <w:r>
        <w:rPr>
          <w:noProof/>
          <w:lang w:eastAsia="es-CO"/>
        </w:rPr>
        <w:drawing>
          <wp:inline distT="0" distB="0" distL="0" distR="0" wp14:anchorId="769E1CD7" wp14:editId="07136584">
            <wp:extent cx="2773045" cy="1203325"/>
            <wp:effectExtent l="0" t="0" r="8255" b="0"/>
            <wp:docPr id="10" name="Imagen 10"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áfico, Gráfico de barras&#10;&#10;Descripción generada automáticamente"/>
                    <pic:cNvPicPr/>
                  </pic:nvPicPr>
                  <pic:blipFill rotWithShape="1">
                    <a:blip r:embed="rId25" cstate="print">
                      <a:extLst>
                        <a:ext uri="{28A0092B-C50C-407E-A947-70E740481C1C}">
                          <a14:useLocalDpi xmlns:a14="http://schemas.microsoft.com/office/drawing/2010/main" val="0"/>
                        </a:ext>
                      </a:extLst>
                    </a:blip>
                    <a:srcRect t="42138"/>
                    <a:stretch/>
                  </pic:blipFill>
                  <pic:spPr bwMode="auto">
                    <a:xfrm>
                      <a:off x="0" y="0"/>
                      <a:ext cx="2773045" cy="1203325"/>
                    </a:xfrm>
                    <a:prstGeom prst="rect">
                      <a:avLst/>
                    </a:prstGeom>
                    <a:ln>
                      <a:noFill/>
                    </a:ln>
                    <a:extLst>
                      <a:ext uri="{53640926-AAD7-44D8-BBD7-CCE9431645EC}">
                        <a14:shadowObscured xmlns:a14="http://schemas.microsoft.com/office/drawing/2010/main"/>
                      </a:ext>
                    </a:extLst>
                  </pic:spPr>
                </pic:pic>
              </a:graphicData>
            </a:graphic>
          </wp:inline>
        </w:drawing>
      </w:r>
    </w:p>
    <w:p w14:paraId="2F425740" w14:textId="09C9DB8F" w:rsidR="00072D95" w:rsidRPr="00072D95" w:rsidRDefault="00E171F0" w:rsidP="00072D95">
      <w:pPr>
        <w:pStyle w:val="Descripcin"/>
        <w:jc w:val="center"/>
        <w:rPr>
          <w:sz w:val="18"/>
          <w:szCs w:val="16"/>
        </w:rPr>
      </w:pPr>
      <w:r>
        <w:rPr>
          <w:b/>
          <w:bCs/>
          <w:sz w:val="18"/>
          <w:szCs w:val="16"/>
        </w:rPr>
        <w:t xml:space="preserve">Figura 15. </w:t>
      </w:r>
      <w:r w:rsidR="000113FE" w:rsidRPr="008032A0">
        <w:rPr>
          <w:sz w:val="18"/>
          <w:szCs w:val="16"/>
        </w:rPr>
        <w:t>Temperatura del sólido Caso 5.</w:t>
      </w:r>
      <w:r w:rsidR="008F044C">
        <w:rPr>
          <w:sz w:val="18"/>
          <w:szCs w:val="16"/>
        </w:rPr>
        <w:t xml:space="preserve"> Se registra una temperatura máxima de 1479 K</w:t>
      </w:r>
    </w:p>
    <w:p w14:paraId="336A93E7" w14:textId="77777777" w:rsidR="00072D95" w:rsidRDefault="00072D95" w:rsidP="00072D95">
      <w:pPr>
        <w:pStyle w:val="Descripcin"/>
        <w:keepNext/>
        <w:rPr>
          <w:sz w:val="18"/>
          <w:szCs w:val="16"/>
        </w:rPr>
      </w:pPr>
      <w:r>
        <w:rPr>
          <w:sz w:val="18"/>
          <w:szCs w:val="16"/>
        </w:rPr>
        <w:t xml:space="preserve">Tabla 5. </w:t>
      </w:r>
      <w:r w:rsidRPr="00045288">
        <w:rPr>
          <w:sz w:val="18"/>
          <w:szCs w:val="16"/>
        </w:rPr>
        <w:t xml:space="preserve">Emisiones obtenidas para </w:t>
      </w:r>
      <w:r>
        <w:rPr>
          <w:sz w:val="18"/>
          <w:szCs w:val="16"/>
        </w:rPr>
        <w:t>tres valores de conductividad térmica, k.</w:t>
      </w:r>
    </w:p>
    <w:p w14:paraId="1AB8CC67" w14:textId="77777777" w:rsidR="00072D95" w:rsidRPr="00544092" w:rsidRDefault="00072D95" w:rsidP="00072D95">
      <w:pPr>
        <w:rPr>
          <w:lang w:eastAsia="es-CO"/>
        </w:rPr>
      </w:pPr>
    </w:p>
    <w:tbl>
      <w:tblPr>
        <w:tblStyle w:val="Tablaconcuadrcula"/>
        <w:tblW w:w="0" w:type="auto"/>
        <w:tblLook w:val="04A0" w:firstRow="1" w:lastRow="0" w:firstColumn="1" w:lastColumn="0" w:noHBand="0" w:noVBand="1"/>
      </w:tblPr>
      <w:tblGrid>
        <w:gridCol w:w="846"/>
        <w:gridCol w:w="1332"/>
        <w:gridCol w:w="1089"/>
        <w:gridCol w:w="1090"/>
      </w:tblGrid>
      <w:tr w:rsidR="00072D95" w14:paraId="3E169E87" w14:textId="77777777" w:rsidTr="00E14033">
        <w:tc>
          <w:tcPr>
            <w:tcW w:w="846" w:type="dxa"/>
          </w:tcPr>
          <w:p w14:paraId="3E8649D5" w14:textId="77777777" w:rsidR="00072D95" w:rsidRPr="00282954" w:rsidRDefault="00072D95" w:rsidP="00E14033">
            <w:pPr>
              <w:jc w:val="center"/>
              <w:rPr>
                <w:b/>
                <w:bCs/>
                <w:lang w:val="es-ES"/>
              </w:rPr>
            </w:pPr>
            <w:r w:rsidRPr="00282954">
              <w:rPr>
                <w:b/>
                <w:bCs/>
                <w:lang w:val="es-ES"/>
              </w:rPr>
              <w:t>Caso</w:t>
            </w:r>
          </w:p>
        </w:tc>
        <w:tc>
          <w:tcPr>
            <w:tcW w:w="1332" w:type="dxa"/>
          </w:tcPr>
          <w:p w14:paraId="40CB55FB" w14:textId="77777777" w:rsidR="00072D95" w:rsidRPr="00282954" w:rsidRDefault="00072D95" w:rsidP="00E14033">
            <w:pPr>
              <w:jc w:val="center"/>
              <w:rPr>
                <w:b/>
                <w:bCs/>
                <w:lang w:val="es-ES"/>
              </w:rPr>
            </w:pPr>
            <w:r w:rsidRPr="00282954">
              <w:rPr>
                <w:b/>
                <w:bCs/>
                <w:lang w:val="es-ES"/>
              </w:rPr>
              <w:t>k (W / m K)</w:t>
            </w:r>
          </w:p>
        </w:tc>
        <w:tc>
          <w:tcPr>
            <w:tcW w:w="1089" w:type="dxa"/>
          </w:tcPr>
          <w:p w14:paraId="53AE63B6" w14:textId="77777777" w:rsidR="00072D95" w:rsidRPr="00282954" w:rsidRDefault="00072D95" w:rsidP="00E14033">
            <w:pPr>
              <w:jc w:val="center"/>
              <w:rPr>
                <w:b/>
                <w:bCs/>
                <w:lang w:val="es-ES"/>
              </w:rPr>
            </w:pPr>
            <w:r w:rsidRPr="00282954">
              <w:rPr>
                <w:b/>
                <w:bCs/>
                <w:lang w:val="es-ES"/>
              </w:rPr>
              <w:t>NOx ppm</w:t>
            </w:r>
          </w:p>
        </w:tc>
        <w:tc>
          <w:tcPr>
            <w:tcW w:w="1090" w:type="dxa"/>
          </w:tcPr>
          <w:p w14:paraId="64341BAD" w14:textId="77777777" w:rsidR="00072D95" w:rsidRPr="00282954" w:rsidRDefault="00072D95" w:rsidP="00E14033">
            <w:pPr>
              <w:jc w:val="center"/>
              <w:rPr>
                <w:b/>
                <w:bCs/>
                <w:lang w:val="es-ES"/>
              </w:rPr>
            </w:pPr>
            <w:r w:rsidRPr="00282954">
              <w:rPr>
                <w:b/>
                <w:bCs/>
                <w:lang w:val="es-ES"/>
              </w:rPr>
              <w:t>CO ppm</w:t>
            </w:r>
          </w:p>
        </w:tc>
      </w:tr>
      <w:tr w:rsidR="00072D95" w14:paraId="3AF49FE7" w14:textId="77777777" w:rsidTr="00E14033">
        <w:tc>
          <w:tcPr>
            <w:tcW w:w="846" w:type="dxa"/>
          </w:tcPr>
          <w:p w14:paraId="04CC835A" w14:textId="77777777" w:rsidR="00072D95" w:rsidRDefault="00072D95" w:rsidP="00E14033">
            <w:pPr>
              <w:jc w:val="center"/>
              <w:rPr>
                <w:lang w:val="es-ES"/>
              </w:rPr>
            </w:pPr>
            <w:r>
              <w:rPr>
                <w:lang w:val="es-ES"/>
              </w:rPr>
              <w:t>4</w:t>
            </w:r>
          </w:p>
        </w:tc>
        <w:tc>
          <w:tcPr>
            <w:tcW w:w="1332" w:type="dxa"/>
          </w:tcPr>
          <w:p w14:paraId="34D7D329" w14:textId="77777777" w:rsidR="00072D95" w:rsidRDefault="00072D95" w:rsidP="00E14033">
            <w:pPr>
              <w:jc w:val="center"/>
              <w:rPr>
                <w:lang w:val="es-ES"/>
              </w:rPr>
            </w:pPr>
            <w:r>
              <w:rPr>
                <w:lang w:val="es-ES"/>
              </w:rPr>
              <w:t>0.1</w:t>
            </w:r>
          </w:p>
        </w:tc>
        <w:tc>
          <w:tcPr>
            <w:tcW w:w="1089" w:type="dxa"/>
          </w:tcPr>
          <w:p w14:paraId="56CC9FF7" w14:textId="77777777" w:rsidR="00072D95" w:rsidRDefault="00072D95" w:rsidP="00E14033">
            <w:pPr>
              <w:jc w:val="center"/>
              <w:rPr>
                <w:lang w:val="es-ES"/>
              </w:rPr>
            </w:pPr>
            <w:r>
              <w:rPr>
                <w:lang w:val="es-ES"/>
              </w:rPr>
              <w:t>20.8</w:t>
            </w:r>
          </w:p>
        </w:tc>
        <w:tc>
          <w:tcPr>
            <w:tcW w:w="1090" w:type="dxa"/>
          </w:tcPr>
          <w:p w14:paraId="032198EE" w14:textId="77777777" w:rsidR="00072D95" w:rsidRDefault="00072D95" w:rsidP="00E14033">
            <w:pPr>
              <w:jc w:val="center"/>
              <w:rPr>
                <w:lang w:val="es-ES"/>
              </w:rPr>
            </w:pPr>
            <w:r>
              <w:rPr>
                <w:lang w:val="es-ES"/>
              </w:rPr>
              <w:t>1.6</w:t>
            </w:r>
          </w:p>
        </w:tc>
      </w:tr>
      <w:tr w:rsidR="00072D95" w14:paraId="7AABF4FF" w14:textId="77777777" w:rsidTr="00E14033">
        <w:tc>
          <w:tcPr>
            <w:tcW w:w="846" w:type="dxa"/>
          </w:tcPr>
          <w:p w14:paraId="55A738A9" w14:textId="77777777" w:rsidR="00072D95" w:rsidRDefault="00072D95" w:rsidP="00E14033">
            <w:pPr>
              <w:jc w:val="center"/>
              <w:rPr>
                <w:lang w:val="es-ES"/>
              </w:rPr>
            </w:pPr>
            <w:r>
              <w:rPr>
                <w:lang w:val="es-ES"/>
              </w:rPr>
              <w:t>1</w:t>
            </w:r>
          </w:p>
        </w:tc>
        <w:tc>
          <w:tcPr>
            <w:tcW w:w="1332" w:type="dxa"/>
          </w:tcPr>
          <w:p w14:paraId="0B3590C7" w14:textId="77777777" w:rsidR="00072D95" w:rsidRDefault="00072D95" w:rsidP="00E14033">
            <w:pPr>
              <w:jc w:val="center"/>
              <w:rPr>
                <w:lang w:val="es-ES"/>
              </w:rPr>
            </w:pPr>
            <w:r>
              <w:rPr>
                <w:lang w:val="es-ES"/>
              </w:rPr>
              <w:t>1.87</w:t>
            </w:r>
          </w:p>
        </w:tc>
        <w:tc>
          <w:tcPr>
            <w:tcW w:w="1089" w:type="dxa"/>
          </w:tcPr>
          <w:p w14:paraId="20FFCC8E" w14:textId="77777777" w:rsidR="00072D95" w:rsidRDefault="00072D95" w:rsidP="00E14033">
            <w:pPr>
              <w:jc w:val="center"/>
              <w:rPr>
                <w:lang w:val="es-ES"/>
              </w:rPr>
            </w:pPr>
            <w:r>
              <w:rPr>
                <w:lang w:val="es-ES"/>
              </w:rPr>
              <w:t>24.1</w:t>
            </w:r>
          </w:p>
        </w:tc>
        <w:tc>
          <w:tcPr>
            <w:tcW w:w="1090" w:type="dxa"/>
          </w:tcPr>
          <w:p w14:paraId="10572826" w14:textId="77777777" w:rsidR="00072D95" w:rsidRDefault="00072D95" w:rsidP="00E14033">
            <w:pPr>
              <w:jc w:val="center"/>
              <w:rPr>
                <w:lang w:val="es-ES"/>
              </w:rPr>
            </w:pPr>
            <w:r>
              <w:rPr>
                <w:lang w:val="es-ES"/>
              </w:rPr>
              <w:t>0.4</w:t>
            </w:r>
          </w:p>
        </w:tc>
      </w:tr>
      <w:tr w:rsidR="00072D95" w14:paraId="6428BC3A" w14:textId="77777777" w:rsidTr="00E14033">
        <w:tc>
          <w:tcPr>
            <w:tcW w:w="846" w:type="dxa"/>
          </w:tcPr>
          <w:p w14:paraId="31E2C782" w14:textId="77777777" w:rsidR="00072D95" w:rsidRDefault="00072D95" w:rsidP="00E14033">
            <w:pPr>
              <w:jc w:val="center"/>
              <w:rPr>
                <w:lang w:val="es-ES"/>
              </w:rPr>
            </w:pPr>
            <w:r>
              <w:rPr>
                <w:lang w:val="es-ES"/>
              </w:rPr>
              <w:t>5</w:t>
            </w:r>
          </w:p>
        </w:tc>
        <w:tc>
          <w:tcPr>
            <w:tcW w:w="1332" w:type="dxa"/>
          </w:tcPr>
          <w:p w14:paraId="640C9D37" w14:textId="77777777" w:rsidR="00072D95" w:rsidRDefault="00072D95" w:rsidP="00E14033">
            <w:pPr>
              <w:jc w:val="center"/>
              <w:rPr>
                <w:lang w:val="es-ES"/>
              </w:rPr>
            </w:pPr>
            <w:r>
              <w:rPr>
                <w:lang w:val="es-ES"/>
              </w:rPr>
              <w:t>10</w:t>
            </w:r>
          </w:p>
        </w:tc>
        <w:tc>
          <w:tcPr>
            <w:tcW w:w="1089" w:type="dxa"/>
          </w:tcPr>
          <w:p w14:paraId="52F842C3" w14:textId="77777777" w:rsidR="00072D95" w:rsidRDefault="00072D95" w:rsidP="00E14033">
            <w:pPr>
              <w:jc w:val="center"/>
              <w:rPr>
                <w:lang w:val="es-ES"/>
              </w:rPr>
            </w:pPr>
            <w:r>
              <w:rPr>
                <w:lang w:val="es-ES"/>
              </w:rPr>
              <w:t>25.5</w:t>
            </w:r>
          </w:p>
        </w:tc>
        <w:tc>
          <w:tcPr>
            <w:tcW w:w="1090" w:type="dxa"/>
          </w:tcPr>
          <w:p w14:paraId="19260F61" w14:textId="77777777" w:rsidR="00072D95" w:rsidRDefault="00072D95" w:rsidP="00E14033">
            <w:pPr>
              <w:jc w:val="center"/>
              <w:rPr>
                <w:lang w:val="es-ES"/>
              </w:rPr>
            </w:pPr>
            <w:r>
              <w:rPr>
                <w:lang w:val="es-ES"/>
              </w:rPr>
              <w:t>0.5</w:t>
            </w:r>
          </w:p>
        </w:tc>
      </w:tr>
    </w:tbl>
    <w:p w14:paraId="451AE25B" w14:textId="77777777" w:rsidR="00072D95" w:rsidRPr="00072D95" w:rsidRDefault="00072D95" w:rsidP="00072D95">
      <w:pPr>
        <w:rPr>
          <w:lang w:eastAsia="es-CO"/>
        </w:rPr>
      </w:pPr>
    </w:p>
    <w:p w14:paraId="5AD7AB09" w14:textId="3AEA333F" w:rsidR="00506157" w:rsidRDefault="00506157" w:rsidP="003A2CC0">
      <w:pPr>
        <w:rPr>
          <w:lang w:eastAsia="es-CO"/>
        </w:rPr>
      </w:pPr>
    </w:p>
    <w:p w14:paraId="2ABF70D9" w14:textId="0D58F859" w:rsidR="00E33829" w:rsidRDefault="00E33829" w:rsidP="00E33829">
      <w:pPr>
        <w:rPr>
          <w:lang w:eastAsia="es-CO"/>
        </w:rPr>
      </w:pPr>
    </w:p>
    <w:p w14:paraId="24727170" w14:textId="77777777" w:rsidR="00531DD0" w:rsidRDefault="00531DD0" w:rsidP="00531DD0">
      <w:pPr>
        <w:keepNext/>
      </w:pPr>
      <w:r>
        <w:rPr>
          <w:noProof/>
          <w:lang w:eastAsia="es-CO"/>
        </w:rPr>
        <w:lastRenderedPageBreak/>
        <w:drawing>
          <wp:inline distT="0" distB="0" distL="0" distR="0" wp14:anchorId="78B8C03A" wp14:editId="3E42CA2D">
            <wp:extent cx="2773045" cy="2028190"/>
            <wp:effectExtent l="0" t="0" r="8255" b="0"/>
            <wp:docPr id="28" name="Imagen 28"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Gráfico, Gráfico de líneas&#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3045" cy="2028190"/>
                    </a:xfrm>
                    <a:prstGeom prst="rect">
                      <a:avLst/>
                    </a:prstGeom>
                  </pic:spPr>
                </pic:pic>
              </a:graphicData>
            </a:graphic>
          </wp:inline>
        </w:drawing>
      </w:r>
    </w:p>
    <w:p w14:paraId="07271783" w14:textId="270BEF11" w:rsidR="005E4A46" w:rsidRPr="00506157" w:rsidRDefault="00E171F0" w:rsidP="00506157">
      <w:pPr>
        <w:pStyle w:val="Descripcin"/>
        <w:jc w:val="center"/>
        <w:rPr>
          <w:sz w:val="18"/>
          <w:szCs w:val="16"/>
        </w:rPr>
      </w:pPr>
      <w:r w:rsidRPr="00E171F0">
        <w:rPr>
          <w:b/>
          <w:bCs/>
          <w:sz w:val="18"/>
          <w:szCs w:val="16"/>
        </w:rPr>
        <w:t>Figura 16.</w:t>
      </w:r>
      <w:r>
        <w:rPr>
          <w:sz w:val="18"/>
          <w:szCs w:val="16"/>
        </w:rPr>
        <w:t xml:space="preserve"> </w:t>
      </w:r>
      <w:r w:rsidR="00531DD0" w:rsidRPr="008032A0">
        <w:rPr>
          <w:sz w:val="18"/>
          <w:szCs w:val="16"/>
        </w:rPr>
        <w:t xml:space="preserve">Comparación perfiles de temperatura de gas en el eje de simetría para </w:t>
      </w:r>
      <w:r w:rsidR="00396F9B">
        <w:rPr>
          <w:sz w:val="18"/>
          <w:szCs w:val="16"/>
        </w:rPr>
        <w:t>tres valores de conductividad térmica, k.</w:t>
      </w:r>
    </w:p>
    <w:p w14:paraId="3B6B147D" w14:textId="77777777" w:rsidR="00100E58" w:rsidRDefault="00100E58" w:rsidP="007C5AD2">
      <w:pPr>
        <w:rPr>
          <w:lang w:val="es-ES"/>
        </w:rPr>
      </w:pPr>
    </w:p>
    <w:p w14:paraId="2C420AD5" w14:textId="10E5ECF8" w:rsidR="007C5AD2" w:rsidRDefault="007C5AD2" w:rsidP="007C5AD2">
      <w:pPr>
        <w:pStyle w:val="Ttulo1"/>
        <w:rPr>
          <w:lang w:val="es-ES"/>
        </w:rPr>
      </w:pPr>
      <w:r>
        <w:rPr>
          <w:lang w:val="es-ES"/>
        </w:rPr>
        <w:t>Conclusiones</w:t>
      </w:r>
    </w:p>
    <w:p w14:paraId="61FBB390" w14:textId="65E2AB4F" w:rsidR="00F54B40" w:rsidRPr="007C5AD2" w:rsidRDefault="00F54B40" w:rsidP="007C5AD2">
      <w:pPr>
        <w:rPr>
          <w:lang w:val="es-ES"/>
        </w:rPr>
      </w:pPr>
    </w:p>
    <w:p w14:paraId="45332926" w14:textId="311837BE" w:rsidR="007C5AD2" w:rsidRDefault="00396F9B" w:rsidP="007C5AD2">
      <w:pPr>
        <w:rPr>
          <w:lang w:val="es-ES"/>
        </w:rPr>
      </w:pPr>
      <w:r>
        <w:rPr>
          <w:lang w:val="es-ES"/>
        </w:rPr>
        <w:t xml:space="preserve">Con la ayuda de simulaciones numéricas 2D, se presentó </w:t>
      </w:r>
      <w:r w:rsidR="007025FC">
        <w:rPr>
          <w:lang w:val="es-ES"/>
        </w:rPr>
        <w:t xml:space="preserve">un estudio paramétrico </w:t>
      </w:r>
      <w:r>
        <w:rPr>
          <w:lang w:val="es-ES"/>
        </w:rPr>
        <w:t>que analizó</w:t>
      </w:r>
      <w:r w:rsidR="007025FC">
        <w:rPr>
          <w:lang w:val="es-ES"/>
        </w:rPr>
        <w:t xml:space="preserve"> el efecto de diferentes aspectos de diseño de un quemador de MPI </w:t>
      </w:r>
      <w:r w:rsidR="00E27F0A">
        <w:rPr>
          <w:lang w:val="es-ES"/>
        </w:rPr>
        <w:t xml:space="preserve">compuesto por esferas de alúmina </w:t>
      </w:r>
      <w:r w:rsidR="007025FC">
        <w:rPr>
          <w:lang w:val="es-ES"/>
        </w:rPr>
        <w:t>en su desempeño térmico y de emisiones al trabajar con mezclas de gas natural – hidrógeno</w:t>
      </w:r>
      <w:r w:rsidR="00E27F0A">
        <w:rPr>
          <w:lang w:val="es-ES"/>
        </w:rPr>
        <w:t>.</w:t>
      </w:r>
    </w:p>
    <w:p w14:paraId="370529A4" w14:textId="71E98958" w:rsidR="001F7A05" w:rsidRDefault="001F7A05" w:rsidP="007C5AD2">
      <w:pPr>
        <w:rPr>
          <w:lang w:val="es-ES"/>
        </w:rPr>
      </w:pPr>
    </w:p>
    <w:p w14:paraId="60C069C0" w14:textId="628B8A1C" w:rsidR="007854C0" w:rsidRDefault="001F7A05" w:rsidP="007C5AD2">
      <w:pPr>
        <w:rPr>
          <w:lang w:val="es-ES"/>
        </w:rPr>
      </w:pPr>
      <w:r>
        <w:rPr>
          <w:lang w:val="es-ES"/>
        </w:rPr>
        <w:t xml:space="preserve">Se encontraron variaciones en la temperatura máxima del sólido al variar el diámetro de esfera utilizado, </w:t>
      </w:r>
      <w:r w:rsidR="000D1B0A">
        <w:rPr>
          <w:lang w:val="es-ES"/>
        </w:rPr>
        <w:t xml:space="preserve">mientras que </w:t>
      </w:r>
      <w:r>
        <w:rPr>
          <w:lang w:val="es-ES"/>
        </w:rPr>
        <w:t>la temperatura de salida no se vio afectada significativamente.</w:t>
      </w:r>
      <w:r w:rsidR="00F54B40">
        <w:rPr>
          <w:lang w:val="es-ES"/>
        </w:rPr>
        <w:t xml:space="preserve"> </w:t>
      </w:r>
      <w:r>
        <w:rPr>
          <w:lang w:val="es-ES"/>
        </w:rPr>
        <w:t xml:space="preserve">Se determinó que la conductividad </w:t>
      </w:r>
      <w:r w:rsidR="00396F9B">
        <w:rPr>
          <w:lang w:val="es-ES"/>
        </w:rPr>
        <w:t xml:space="preserve">térmica </w:t>
      </w:r>
      <w:r>
        <w:rPr>
          <w:lang w:val="es-ES"/>
        </w:rPr>
        <w:t>del sólido no tiene un efecto considerable en las temperaturas máximas del MP o del gas. Sin embargo, al aumentar la conductividad</w:t>
      </w:r>
      <w:r w:rsidR="00396F9B">
        <w:rPr>
          <w:lang w:val="es-ES"/>
        </w:rPr>
        <w:t xml:space="preserve"> térmica</w:t>
      </w:r>
      <w:r>
        <w:rPr>
          <w:lang w:val="es-ES"/>
        </w:rPr>
        <w:t>, los gradientes de temperatura en el sólido se reducen, pudiendo reducir así esfuerzos mecánicos y fracturas en esponjas cerámicas.</w:t>
      </w:r>
      <w:r w:rsidR="00F54B40">
        <w:rPr>
          <w:lang w:val="es-ES"/>
        </w:rPr>
        <w:t xml:space="preserve"> </w:t>
      </w:r>
      <w:r w:rsidR="007854C0">
        <w:rPr>
          <w:lang w:val="es-ES"/>
        </w:rPr>
        <w:t>En todos los casos simulados las emisiones fueron bajas, tanto en NOx como en CO. Sin embargo, se apreciaron leves aumentos en aquellos casos que presentaban mayores temperaturas de llama.</w:t>
      </w:r>
    </w:p>
    <w:p w14:paraId="04D94F54" w14:textId="77777777" w:rsidR="007854C0" w:rsidRDefault="007854C0" w:rsidP="007C5AD2">
      <w:pPr>
        <w:rPr>
          <w:lang w:val="es-ES"/>
        </w:rPr>
      </w:pPr>
    </w:p>
    <w:p w14:paraId="27486B13" w14:textId="54627B6A" w:rsidR="003F25BA" w:rsidRDefault="007854C0" w:rsidP="007C5AD2">
      <w:pPr>
        <w:rPr>
          <w:lang w:val="es-ES"/>
        </w:rPr>
      </w:pPr>
      <w:r>
        <w:rPr>
          <w:lang w:val="es-ES"/>
        </w:rPr>
        <w:t xml:space="preserve">La adición de hidrógeno a quemadores es un gran desafío y es necesario desarrollar tecnologías capaces de </w:t>
      </w:r>
      <w:proofErr w:type="spellStart"/>
      <w:r w:rsidR="00E27F0A">
        <w:rPr>
          <w:lang w:val="es-ES"/>
        </w:rPr>
        <w:t>combustionarlo</w:t>
      </w:r>
      <w:proofErr w:type="spellEnd"/>
      <w:r>
        <w:rPr>
          <w:lang w:val="es-ES"/>
        </w:rPr>
        <w:t xml:space="preserve"> de forma segura, eficiente y con bajos niveles de emisiones. Para esto, se debe continuar mejorando los modelos </w:t>
      </w:r>
      <w:r w:rsidR="00396F9B">
        <w:rPr>
          <w:lang w:val="es-ES"/>
        </w:rPr>
        <w:t>numéricos</w:t>
      </w:r>
      <w:r>
        <w:rPr>
          <w:lang w:val="es-ES"/>
        </w:rPr>
        <w:t xml:space="preserve"> actuales, que en su gran mayoría han sido desarrollados en base a hidrocarburos. Aristas que podrían causar discrepancias son, por ejemplo, la alta difusividad del hidrógeno o su baja emisividad, por lo que </w:t>
      </w:r>
      <w:r w:rsidR="00F54B40">
        <w:rPr>
          <w:lang w:val="es-ES"/>
        </w:rPr>
        <w:t>podría ser necesario incluir de forma explícita la fase gaseosa en el intercambio radiativo o relajar otros de los supuestos usuales</w:t>
      </w:r>
      <w:r w:rsidR="00E27F0A">
        <w:rPr>
          <w:lang w:val="es-ES"/>
        </w:rPr>
        <w:t xml:space="preserve"> en este tipo de investigaciones</w:t>
      </w:r>
      <w:r w:rsidR="00F54B40">
        <w:rPr>
          <w:lang w:val="es-ES"/>
        </w:rPr>
        <w:t>.</w:t>
      </w:r>
    </w:p>
    <w:p w14:paraId="4696520F" w14:textId="14C4569F" w:rsidR="009B4D5F" w:rsidRDefault="009B4D5F" w:rsidP="007541F3">
      <w:pPr>
        <w:rPr>
          <w:noProof/>
        </w:rPr>
      </w:pPr>
    </w:p>
    <w:p w14:paraId="4B3BD4E6" w14:textId="51634BCD" w:rsidR="00072D95" w:rsidRDefault="00072D95" w:rsidP="007541F3">
      <w:pPr>
        <w:rPr>
          <w:noProof/>
        </w:rPr>
      </w:pPr>
    </w:p>
    <w:p w14:paraId="695FE5EA" w14:textId="1F04382C" w:rsidR="00072D95" w:rsidRDefault="00072D95" w:rsidP="007541F3">
      <w:pPr>
        <w:rPr>
          <w:noProof/>
        </w:rPr>
      </w:pPr>
    </w:p>
    <w:p w14:paraId="7FEBB49D" w14:textId="77777777" w:rsidR="00072D95" w:rsidRDefault="00072D95" w:rsidP="007541F3">
      <w:pPr>
        <w:rPr>
          <w:noProof/>
        </w:rPr>
      </w:pPr>
    </w:p>
    <w:p w14:paraId="696AAA11" w14:textId="2A073A29" w:rsidR="00B53B45" w:rsidRDefault="00B53B45" w:rsidP="00B53B45">
      <w:pPr>
        <w:pStyle w:val="Ttulo1"/>
        <w:rPr>
          <w:noProof/>
        </w:rPr>
      </w:pPr>
      <w:r>
        <w:rPr>
          <w:noProof/>
        </w:rPr>
        <w:t>Agradecimientos</w:t>
      </w:r>
    </w:p>
    <w:p w14:paraId="724F0E2F" w14:textId="5DE0125D" w:rsidR="00B53B45" w:rsidRDefault="00B53B45" w:rsidP="00B53B45"/>
    <w:p w14:paraId="782D6C33" w14:textId="62265F82" w:rsidR="00B53B45" w:rsidRPr="00B53B45" w:rsidRDefault="00164B15" w:rsidP="00B53B45">
      <w:r>
        <w:t xml:space="preserve">Los autores quisieran agradecer el apoyo de la Agencia Nacional de Investigación y Desarrollo (ANID) a través del programa de becas / </w:t>
      </w:r>
      <w:r w:rsidR="00122C6D">
        <w:t xml:space="preserve">Beca Magíster Nacional/2022 </w:t>
      </w:r>
      <w:r w:rsidR="001F048F">
        <w:t>–</w:t>
      </w:r>
      <w:r w:rsidR="00122C6D">
        <w:t xml:space="preserve"> </w:t>
      </w:r>
      <w:r w:rsidR="00122C6D" w:rsidRPr="00122C6D">
        <w:t>22221716</w:t>
      </w:r>
      <w:r w:rsidR="00E27F0A">
        <w:t xml:space="preserve"> </w:t>
      </w:r>
      <w:r w:rsidR="00E27F0A" w:rsidRPr="00E27F0A">
        <w:t>y FONDAP/ 15110019 (SERC-Chile)</w:t>
      </w:r>
      <w:r w:rsidR="001F048F">
        <w:t xml:space="preserve"> y a la Dirección de Postgrados y Programas de la Universidad Técnica Federico Santa María a través de su Programa de Incentivo a la Iniciación Científica N°003/2021 y de su Programa de Becas Asistencia a Congresos N°013/2022.</w:t>
      </w:r>
    </w:p>
    <w:p w14:paraId="14C87F15" w14:textId="77777777" w:rsidR="00B53B45" w:rsidRPr="00FA2B68" w:rsidRDefault="00B53B45" w:rsidP="007541F3">
      <w:pPr>
        <w:rPr>
          <w:noProof/>
        </w:rPr>
      </w:pPr>
    </w:p>
    <w:p w14:paraId="40093F06" w14:textId="5FE334F1" w:rsidR="009B4D5F" w:rsidRPr="00E34FCE" w:rsidRDefault="009B4D5F" w:rsidP="00960B8F">
      <w:pPr>
        <w:pStyle w:val="Ttulo1"/>
      </w:pPr>
      <w:r w:rsidRPr="00E34FCE">
        <w:t>R</w:t>
      </w:r>
      <w:r w:rsidR="006E4429" w:rsidRPr="00E34FCE">
        <w:t>eferencias</w:t>
      </w:r>
    </w:p>
    <w:p w14:paraId="3DC397C8" w14:textId="35965F27" w:rsidR="009B4D5F" w:rsidRDefault="009B4D5F" w:rsidP="007541F3">
      <w:pPr>
        <w:rPr>
          <w:noProof/>
        </w:rPr>
      </w:pPr>
    </w:p>
    <w:p w14:paraId="1F762EC0" w14:textId="3B97DC66" w:rsidR="00E0240A" w:rsidRPr="007C5AD2" w:rsidRDefault="007C5AD2" w:rsidP="007C5AD2">
      <w:pPr>
        <w:rPr>
          <w:noProof/>
          <w:lang w:val="en-US"/>
        </w:rPr>
      </w:pPr>
      <w:r w:rsidRPr="00C56BD0">
        <w:rPr>
          <w:noProof/>
          <w:lang w:val="es-CL"/>
        </w:rPr>
        <w:t xml:space="preserve">[1] </w:t>
      </w:r>
      <w:r w:rsidR="00C56BD0" w:rsidRPr="00C56BD0">
        <w:rPr>
          <w:noProof/>
          <w:lang w:val="es-CL"/>
        </w:rPr>
        <w:t xml:space="preserve">M. </w:t>
      </w:r>
      <w:r w:rsidRPr="00C56BD0">
        <w:rPr>
          <w:noProof/>
          <w:lang w:val="es-CL"/>
        </w:rPr>
        <w:t>Melaina,</w:t>
      </w:r>
      <w:r w:rsidR="00C56BD0" w:rsidRPr="00C56BD0">
        <w:rPr>
          <w:noProof/>
          <w:lang w:val="es-CL"/>
        </w:rPr>
        <w:t xml:space="preserve"> O.</w:t>
      </w:r>
      <w:r w:rsidRPr="00C56BD0">
        <w:rPr>
          <w:noProof/>
          <w:lang w:val="es-CL"/>
        </w:rPr>
        <w:t xml:space="preserve"> Antonia</w:t>
      </w:r>
      <w:r w:rsidR="00C56BD0" w:rsidRPr="00C56BD0">
        <w:rPr>
          <w:noProof/>
          <w:lang w:val="es-CL"/>
        </w:rPr>
        <w:t>l,</w:t>
      </w:r>
      <w:r w:rsidRPr="00C56BD0">
        <w:rPr>
          <w:noProof/>
          <w:lang w:val="es-CL"/>
        </w:rPr>
        <w:t xml:space="preserve"> </w:t>
      </w:r>
      <w:r w:rsidR="00C56BD0" w:rsidRPr="00C56BD0">
        <w:rPr>
          <w:noProof/>
          <w:lang w:val="es-CL"/>
        </w:rPr>
        <w:t xml:space="preserve">M. </w:t>
      </w:r>
      <w:r w:rsidRPr="00C56BD0">
        <w:rPr>
          <w:noProof/>
          <w:lang w:val="es-CL"/>
        </w:rPr>
        <w:t>Penev</w:t>
      </w:r>
      <w:r w:rsidR="00C56BD0" w:rsidRPr="00C56BD0">
        <w:rPr>
          <w:noProof/>
          <w:lang w:val="es-CL"/>
        </w:rPr>
        <w:t>.</w:t>
      </w:r>
      <w:r w:rsidRPr="00C56BD0">
        <w:rPr>
          <w:noProof/>
          <w:lang w:val="es-CL"/>
        </w:rPr>
        <w:t xml:space="preserve"> </w:t>
      </w:r>
      <w:r w:rsidR="00C56BD0" w:rsidRPr="00C56BD0">
        <w:rPr>
          <w:noProof/>
          <w:lang w:val="en-US"/>
        </w:rPr>
        <w:t>“</w:t>
      </w:r>
      <w:r w:rsidRPr="007C5AD2">
        <w:rPr>
          <w:noProof/>
          <w:lang w:val="en-US"/>
        </w:rPr>
        <w:t>Blending Hydrogen into Natural Gas Pipeline Networks: A Review of Key Issues. Office of Scientific and Technical Information</w:t>
      </w:r>
      <w:r w:rsidR="00C56BD0">
        <w:rPr>
          <w:noProof/>
          <w:lang w:val="en-US"/>
        </w:rPr>
        <w:t>”</w:t>
      </w:r>
      <w:r w:rsidRPr="007C5AD2">
        <w:rPr>
          <w:noProof/>
          <w:lang w:val="en-US"/>
        </w:rPr>
        <w:t xml:space="preserve"> OSTI</w:t>
      </w:r>
      <w:r w:rsidR="00C56BD0">
        <w:rPr>
          <w:noProof/>
          <w:lang w:val="en-US"/>
        </w:rPr>
        <w:t>,</w:t>
      </w:r>
      <w:r w:rsidRPr="007C5AD2">
        <w:rPr>
          <w:noProof/>
          <w:lang w:val="en-US"/>
        </w:rPr>
        <w:t xml:space="preserve"> (2013). </w:t>
      </w:r>
      <w:r w:rsidR="00C56BD0">
        <w:rPr>
          <w:noProof/>
          <w:lang w:val="en-US"/>
        </w:rPr>
        <w:t xml:space="preserve">[PDF]. Disponible en: </w:t>
      </w:r>
      <w:r w:rsidR="00C56BD0" w:rsidRPr="00C56BD0">
        <w:rPr>
          <w:noProof/>
          <w:lang w:val="en-US"/>
        </w:rPr>
        <w:t>https://www.nrel.gov/docs/fy13osti/51995.pdf</w:t>
      </w:r>
    </w:p>
    <w:p w14:paraId="475C50E3" w14:textId="7DF613EE" w:rsidR="00B46B57" w:rsidRPr="007C5AD2" w:rsidRDefault="007C5AD2" w:rsidP="007C5AD2">
      <w:pPr>
        <w:rPr>
          <w:noProof/>
          <w:lang w:val="en-US"/>
        </w:rPr>
      </w:pPr>
      <w:r>
        <w:rPr>
          <w:noProof/>
          <w:lang w:val="en-US"/>
        </w:rPr>
        <w:t xml:space="preserve">[2] </w:t>
      </w:r>
      <w:r w:rsidR="00B46B57" w:rsidRPr="007C5AD2">
        <w:rPr>
          <w:noProof/>
          <w:lang w:val="en-US"/>
        </w:rPr>
        <w:t xml:space="preserve">M. A </w:t>
      </w:r>
      <w:r w:rsidR="00B46B57">
        <w:rPr>
          <w:noProof/>
          <w:lang w:val="en-US"/>
        </w:rPr>
        <w:t xml:space="preserve">. </w:t>
      </w:r>
      <w:r w:rsidRPr="007C5AD2">
        <w:rPr>
          <w:noProof/>
          <w:lang w:val="en-US"/>
        </w:rPr>
        <w:t xml:space="preserve">Mujeebu, </w:t>
      </w:r>
      <w:r w:rsidR="00B46B57">
        <w:rPr>
          <w:noProof/>
          <w:lang w:val="en-US"/>
        </w:rPr>
        <w:t xml:space="preserve">M. Z. </w:t>
      </w:r>
      <w:r w:rsidRPr="007C5AD2">
        <w:rPr>
          <w:noProof/>
          <w:lang w:val="en-US"/>
        </w:rPr>
        <w:t>Abdullah,</w:t>
      </w:r>
      <w:r w:rsidR="00B46B57">
        <w:rPr>
          <w:noProof/>
          <w:lang w:val="en-US"/>
        </w:rPr>
        <w:t xml:space="preserve"> M. Z. A.</w:t>
      </w:r>
      <w:r w:rsidRPr="007C5AD2">
        <w:rPr>
          <w:noProof/>
          <w:lang w:val="en-US"/>
        </w:rPr>
        <w:t xml:space="preserve">Bakar, </w:t>
      </w:r>
      <w:r w:rsidR="00B46B57">
        <w:rPr>
          <w:noProof/>
          <w:lang w:val="en-US"/>
        </w:rPr>
        <w:t xml:space="preserve">A. A. </w:t>
      </w:r>
      <w:r w:rsidRPr="007C5AD2">
        <w:rPr>
          <w:noProof/>
          <w:lang w:val="en-US"/>
        </w:rPr>
        <w:t>Mohamad,</w:t>
      </w:r>
      <w:r w:rsidR="00B46B57">
        <w:rPr>
          <w:noProof/>
          <w:lang w:val="en-US"/>
        </w:rPr>
        <w:t xml:space="preserve"> R. M. N.</w:t>
      </w:r>
      <w:r w:rsidRPr="007C5AD2">
        <w:rPr>
          <w:noProof/>
          <w:lang w:val="en-US"/>
        </w:rPr>
        <w:t xml:space="preserve"> Muhad &amp; </w:t>
      </w:r>
      <w:r w:rsidR="00B46B57">
        <w:rPr>
          <w:noProof/>
          <w:lang w:val="en-US"/>
        </w:rPr>
        <w:t xml:space="preserve">M. K. </w:t>
      </w:r>
      <w:r w:rsidRPr="007C5AD2">
        <w:rPr>
          <w:noProof/>
          <w:lang w:val="en-US"/>
        </w:rPr>
        <w:t xml:space="preserve">Abdullah, </w:t>
      </w:r>
      <w:r w:rsidR="00B46B57">
        <w:rPr>
          <w:noProof/>
          <w:lang w:val="en-US"/>
        </w:rPr>
        <w:t>“</w:t>
      </w:r>
      <w:r w:rsidRPr="007C5AD2">
        <w:rPr>
          <w:noProof/>
          <w:lang w:val="en-US"/>
        </w:rPr>
        <w:t>Combustion in porous media and its applications – A comprehensive survey</w:t>
      </w:r>
      <w:r w:rsidR="00B46B57">
        <w:rPr>
          <w:noProof/>
          <w:lang w:val="en-US"/>
        </w:rPr>
        <w:t>”</w:t>
      </w:r>
      <w:r w:rsidRPr="007C5AD2">
        <w:rPr>
          <w:noProof/>
          <w:lang w:val="en-US"/>
        </w:rPr>
        <w:t xml:space="preserve">. </w:t>
      </w:r>
      <w:r w:rsidRPr="00B46B57">
        <w:rPr>
          <w:i/>
          <w:iCs/>
          <w:noProof/>
          <w:lang w:val="en-US"/>
        </w:rPr>
        <w:t>Journal of Environmental Management</w:t>
      </w:r>
      <w:r w:rsidR="00B46B57">
        <w:rPr>
          <w:i/>
          <w:iCs/>
          <w:noProof/>
          <w:lang w:val="en-US"/>
        </w:rPr>
        <w:t>,</w:t>
      </w:r>
      <w:r w:rsidRPr="007C5AD2">
        <w:rPr>
          <w:noProof/>
          <w:lang w:val="en-US"/>
        </w:rPr>
        <w:t xml:space="preserve"> </w:t>
      </w:r>
      <w:r w:rsidR="00B46B57">
        <w:rPr>
          <w:noProof/>
          <w:lang w:val="en-US"/>
        </w:rPr>
        <w:t xml:space="preserve">vol </w:t>
      </w:r>
      <w:r w:rsidRPr="007C5AD2">
        <w:rPr>
          <w:noProof/>
          <w:lang w:val="en-US"/>
        </w:rPr>
        <w:t>90</w:t>
      </w:r>
      <w:r w:rsidR="00B46B57">
        <w:rPr>
          <w:noProof/>
          <w:lang w:val="en-US"/>
        </w:rPr>
        <w:t xml:space="preserve">, n.° </w:t>
      </w:r>
      <w:r w:rsidRPr="007C5AD2">
        <w:rPr>
          <w:noProof/>
          <w:lang w:val="en-US"/>
        </w:rPr>
        <w:t xml:space="preserve">8, </w:t>
      </w:r>
      <w:r w:rsidR="00B46B57">
        <w:rPr>
          <w:noProof/>
          <w:lang w:val="en-US"/>
        </w:rPr>
        <w:t xml:space="preserve">pp. </w:t>
      </w:r>
      <w:r w:rsidRPr="007C5AD2">
        <w:rPr>
          <w:noProof/>
          <w:lang w:val="en-US"/>
        </w:rPr>
        <w:t>2287–2312</w:t>
      </w:r>
      <w:r w:rsidR="00B46B57">
        <w:rPr>
          <w:noProof/>
          <w:lang w:val="en-US"/>
        </w:rPr>
        <w:t xml:space="preserve">, </w:t>
      </w:r>
      <w:r w:rsidRPr="007C5AD2">
        <w:rPr>
          <w:noProof/>
          <w:lang w:val="en-US"/>
        </w:rPr>
        <w:t>2009.</w:t>
      </w:r>
    </w:p>
    <w:p w14:paraId="2FE1B6EF" w14:textId="713EB359" w:rsidR="00B46B57" w:rsidRPr="007C5AD2" w:rsidRDefault="007C5AD2" w:rsidP="007C5AD2">
      <w:pPr>
        <w:rPr>
          <w:noProof/>
          <w:lang w:val="en-US"/>
        </w:rPr>
      </w:pPr>
      <w:r>
        <w:rPr>
          <w:noProof/>
          <w:lang w:val="en-US"/>
        </w:rPr>
        <w:t xml:space="preserve">[3] </w:t>
      </w:r>
      <w:r w:rsidR="00B46B57" w:rsidRPr="007C5AD2">
        <w:rPr>
          <w:noProof/>
          <w:lang w:val="en-US"/>
        </w:rPr>
        <w:t xml:space="preserve">C. </w:t>
      </w:r>
      <w:r w:rsidRPr="007C5AD2">
        <w:rPr>
          <w:noProof/>
          <w:lang w:val="en-US"/>
        </w:rPr>
        <w:t>Tseng</w:t>
      </w:r>
      <w:r w:rsidR="00B46B57">
        <w:rPr>
          <w:noProof/>
          <w:lang w:val="en-US"/>
        </w:rPr>
        <w:t>.</w:t>
      </w:r>
      <w:r w:rsidRPr="007C5AD2">
        <w:rPr>
          <w:noProof/>
          <w:lang w:val="en-US"/>
        </w:rPr>
        <w:t xml:space="preserve"> </w:t>
      </w:r>
      <w:r w:rsidR="00B46B57">
        <w:rPr>
          <w:noProof/>
          <w:lang w:val="en-US"/>
        </w:rPr>
        <w:t>“</w:t>
      </w:r>
      <w:r w:rsidRPr="007C5AD2">
        <w:rPr>
          <w:noProof/>
          <w:lang w:val="en-US"/>
        </w:rPr>
        <w:t>Effects of hydrogen addition on methane combustion in a porous medium burner</w:t>
      </w:r>
      <w:r w:rsidR="00B46B57">
        <w:rPr>
          <w:noProof/>
          <w:lang w:val="en-US"/>
        </w:rPr>
        <w:t>”</w:t>
      </w:r>
      <w:r w:rsidRPr="007C5AD2">
        <w:rPr>
          <w:noProof/>
          <w:lang w:val="en-US"/>
        </w:rPr>
        <w:t xml:space="preserve">. </w:t>
      </w:r>
      <w:r w:rsidRPr="00B46B57">
        <w:rPr>
          <w:i/>
          <w:iCs/>
          <w:noProof/>
          <w:lang w:val="en-US"/>
        </w:rPr>
        <w:t>International Journal of Hydrogen Energy</w:t>
      </w:r>
      <w:r w:rsidR="00B46B57">
        <w:rPr>
          <w:i/>
          <w:iCs/>
          <w:noProof/>
          <w:lang w:val="en-US"/>
        </w:rPr>
        <w:t>,</w:t>
      </w:r>
      <w:r w:rsidRPr="007C5AD2">
        <w:rPr>
          <w:noProof/>
          <w:lang w:val="en-US"/>
        </w:rPr>
        <w:t xml:space="preserve"> </w:t>
      </w:r>
      <w:r w:rsidR="00B46B57">
        <w:rPr>
          <w:noProof/>
          <w:lang w:val="en-US"/>
        </w:rPr>
        <w:t xml:space="preserve">vol </w:t>
      </w:r>
      <w:r w:rsidRPr="007C5AD2">
        <w:rPr>
          <w:noProof/>
          <w:lang w:val="en-US"/>
        </w:rPr>
        <w:t>27</w:t>
      </w:r>
      <w:r w:rsidR="00B46B57">
        <w:rPr>
          <w:noProof/>
          <w:lang w:val="en-US"/>
        </w:rPr>
        <w:t xml:space="preserve">, n.° </w:t>
      </w:r>
      <w:r w:rsidRPr="007C5AD2">
        <w:rPr>
          <w:noProof/>
          <w:lang w:val="en-US"/>
        </w:rPr>
        <w:t>6</w:t>
      </w:r>
      <w:r w:rsidR="00B46B57">
        <w:rPr>
          <w:noProof/>
          <w:lang w:val="en-US"/>
        </w:rPr>
        <w:t>, pp.</w:t>
      </w:r>
      <w:r w:rsidRPr="007C5AD2">
        <w:rPr>
          <w:noProof/>
          <w:lang w:val="en-US"/>
        </w:rPr>
        <w:t xml:space="preserve"> 699–707</w:t>
      </w:r>
      <w:r w:rsidR="00B46B57">
        <w:rPr>
          <w:noProof/>
          <w:lang w:val="en-US"/>
        </w:rPr>
        <w:t>,</w:t>
      </w:r>
      <w:r w:rsidRPr="007C5AD2">
        <w:rPr>
          <w:noProof/>
          <w:lang w:val="en-US"/>
        </w:rPr>
        <w:t xml:space="preserve"> 2002.</w:t>
      </w:r>
    </w:p>
    <w:p w14:paraId="5CE250B2" w14:textId="59258E7D" w:rsidR="00B46B57" w:rsidRDefault="007C5AD2" w:rsidP="007C5AD2">
      <w:pPr>
        <w:rPr>
          <w:noProof/>
          <w:lang w:val="en-US"/>
        </w:rPr>
      </w:pPr>
      <w:r>
        <w:rPr>
          <w:noProof/>
          <w:lang w:val="en-US"/>
        </w:rPr>
        <w:t xml:space="preserve">[4] </w:t>
      </w:r>
      <w:r w:rsidR="00B46B57">
        <w:rPr>
          <w:noProof/>
          <w:lang w:val="en-US"/>
        </w:rPr>
        <w:t xml:space="preserve">G. J. </w:t>
      </w:r>
      <w:r w:rsidRPr="007C5AD2">
        <w:rPr>
          <w:noProof/>
          <w:lang w:val="en-US"/>
        </w:rPr>
        <w:t xml:space="preserve">Rørtveit, </w:t>
      </w:r>
      <w:r w:rsidR="00B46B57">
        <w:rPr>
          <w:noProof/>
          <w:lang w:val="en-US"/>
        </w:rPr>
        <w:t xml:space="preserve">K. </w:t>
      </w:r>
      <w:r w:rsidRPr="007C5AD2">
        <w:rPr>
          <w:noProof/>
          <w:lang w:val="en-US"/>
        </w:rPr>
        <w:t>Zepter,</w:t>
      </w:r>
      <w:r w:rsidR="00B46B57" w:rsidRPr="00B46B57">
        <w:rPr>
          <w:noProof/>
          <w:lang w:val="en-US"/>
        </w:rPr>
        <w:t xml:space="preserve"> </w:t>
      </w:r>
      <w:r w:rsidR="00B46B57" w:rsidRPr="007C5AD2">
        <w:rPr>
          <w:noProof/>
          <w:lang w:val="en-US"/>
        </w:rPr>
        <w:t>Ø.</w:t>
      </w:r>
      <w:r w:rsidRPr="007C5AD2">
        <w:rPr>
          <w:noProof/>
          <w:lang w:val="en-US"/>
        </w:rPr>
        <w:t xml:space="preserve"> Skreiberg, </w:t>
      </w:r>
      <w:r w:rsidR="00B46B57">
        <w:rPr>
          <w:noProof/>
          <w:lang w:val="en-US"/>
        </w:rPr>
        <w:t xml:space="preserve">M. </w:t>
      </w:r>
      <w:r w:rsidRPr="007C5AD2">
        <w:rPr>
          <w:noProof/>
          <w:lang w:val="en-US"/>
        </w:rPr>
        <w:t xml:space="preserve">Fossum, </w:t>
      </w:r>
      <w:r w:rsidR="00B46B57">
        <w:rPr>
          <w:noProof/>
          <w:lang w:val="en-US"/>
        </w:rPr>
        <w:t xml:space="preserve">J. E. </w:t>
      </w:r>
      <w:r w:rsidRPr="007C5AD2">
        <w:rPr>
          <w:noProof/>
          <w:lang w:val="en-US"/>
        </w:rPr>
        <w:t>Hustad</w:t>
      </w:r>
      <w:r w:rsidR="00B46B57">
        <w:rPr>
          <w:noProof/>
          <w:lang w:val="en-US"/>
        </w:rPr>
        <w:t>.</w:t>
      </w:r>
      <w:r w:rsidRPr="007C5AD2">
        <w:rPr>
          <w:noProof/>
          <w:lang w:val="en-US"/>
        </w:rPr>
        <w:t xml:space="preserve"> </w:t>
      </w:r>
      <w:r w:rsidR="00B46B57">
        <w:rPr>
          <w:noProof/>
          <w:lang w:val="en-US"/>
        </w:rPr>
        <w:t>“</w:t>
      </w:r>
      <w:r w:rsidRPr="007C5AD2">
        <w:rPr>
          <w:noProof/>
          <w:lang w:val="en-US"/>
        </w:rPr>
        <w:t>A comparison of low-NOx burners for combustion of methane and hydrogen mixtures</w:t>
      </w:r>
      <w:r w:rsidR="00B46B57">
        <w:rPr>
          <w:noProof/>
          <w:lang w:val="en-US"/>
        </w:rPr>
        <w:t>”</w:t>
      </w:r>
      <w:r w:rsidRPr="007C5AD2">
        <w:rPr>
          <w:noProof/>
          <w:lang w:val="en-US"/>
        </w:rPr>
        <w:t xml:space="preserve">. </w:t>
      </w:r>
      <w:r w:rsidRPr="00B46B57">
        <w:rPr>
          <w:i/>
          <w:iCs/>
          <w:noProof/>
          <w:lang w:val="en-US"/>
        </w:rPr>
        <w:t>Proceedings of the Combustion Institute</w:t>
      </w:r>
      <w:r w:rsidR="00B46B57">
        <w:rPr>
          <w:i/>
          <w:iCs/>
          <w:noProof/>
          <w:lang w:val="en-US"/>
        </w:rPr>
        <w:t>,</w:t>
      </w:r>
      <w:r w:rsidRPr="007C5AD2">
        <w:rPr>
          <w:noProof/>
          <w:lang w:val="en-US"/>
        </w:rPr>
        <w:t xml:space="preserve"> </w:t>
      </w:r>
      <w:r w:rsidR="00B46B57">
        <w:rPr>
          <w:noProof/>
          <w:lang w:val="en-US"/>
        </w:rPr>
        <w:t>vol</w:t>
      </w:r>
      <w:r w:rsidR="00887A12">
        <w:rPr>
          <w:noProof/>
          <w:lang w:val="en-US"/>
        </w:rPr>
        <w:t>.</w:t>
      </w:r>
      <w:r w:rsidR="00B46B57">
        <w:rPr>
          <w:noProof/>
          <w:lang w:val="en-US"/>
        </w:rPr>
        <w:t xml:space="preserve"> </w:t>
      </w:r>
      <w:r w:rsidRPr="007C5AD2">
        <w:rPr>
          <w:noProof/>
          <w:lang w:val="en-US"/>
        </w:rPr>
        <w:t>29</w:t>
      </w:r>
      <w:r w:rsidR="00887A12">
        <w:rPr>
          <w:noProof/>
          <w:lang w:val="en-US"/>
        </w:rPr>
        <w:t xml:space="preserve">, n.° </w:t>
      </w:r>
      <w:r w:rsidRPr="007C5AD2">
        <w:rPr>
          <w:noProof/>
          <w:lang w:val="en-US"/>
        </w:rPr>
        <w:t xml:space="preserve">1, </w:t>
      </w:r>
      <w:r w:rsidR="00887A12">
        <w:rPr>
          <w:noProof/>
          <w:lang w:val="en-US"/>
        </w:rPr>
        <w:t xml:space="preserve">pp. </w:t>
      </w:r>
      <w:r w:rsidRPr="007C5AD2">
        <w:rPr>
          <w:noProof/>
          <w:lang w:val="en-US"/>
        </w:rPr>
        <w:t>1123–1129</w:t>
      </w:r>
      <w:r w:rsidR="00887A12">
        <w:rPr>
          <w:noProof/>
          <w:lang w:val="en-US"/>
        </w:rPr>
        <w:t xml:space="preserve">, </w:t>
      </w:r>
      <w:r w:rsidRPr="007C5AD2">
        <w:rPr>
          <w:noProof/>
          <w:lang w:val="en-US"/>
        </w:rPr>
        <w:t>2002.</w:t>
      </w:r>
    </w:p>
    <w:p w14:paraId="541658D9" w14:textId="36ADA4BB" w:rsidR="00887A12" w:rsidRDefault="00031379" w:rsidP="00031379">
      <w:pPr>
        <w:rPr>
          <w:noProof/>
          <w:lang w:val="en-US"/>
        </w:rPr>
      </w:pPr>
      <w:r>
        <w:rPr>
          <w:noProof/>
          <w:lang w:val="en-US"/>
        </w:rPr>
        <w:t xml:space="preserve">[5] </w:t>
      </w:r>
      <w:r w:rsidRPr="00355988">
        <w:rPr>
          <w:noProof/>
          <w:lang w:val="en-US"/>
        </w:rPr>
        <w:t>S.K. Alavandi</w:t>
      </w:r>
      <w:r w:rsidR="00887A12">
        <w:rPr>
          <w:noProof/>
          <w:lang w:val="en-US"/>
        </w:rPr>
        <w:t>,</w:t>
      </w:r>
      <w:r w:rsidRPr="00355988">
        <w:rPr>
          <w:noProof/>
          <w:lang w:val="en-US"/>
        </w:rPr>
        <w:t xml:space="preserve"> A.K. Agrawal. </w:t>
      </w:r>
      <w:r w:rsidR="00887A12">
        <w:rPr>
          <w:noProof/>
          <w:lang w:val="en-US"/>
        </w:rPr>
        <w:t>“</w:t>
      </w:r>
      <w:r w:rsidRPr="00355988">
        <w:rPr>
          <w:noProof/>
          <w:lang w:val="en-US"/>
        </w:rPr>
        <w:t>Experimental study of combustion of</w:t>
      </w:r>
      <w:r>
        <w:rPr>
          <w:noProof/>
          <w:lang w:val="en-US"/>
        </w:rPr>
        <w:t xml:space="preserve"> </w:t>
      </w:r>
      <w:r w:rsidRPr="00355988">
        <w:rPr>
          <w:noProof/>
          <w:lang w:val="en-US"/>
        </w:rPr>
        <w:t>hydrogen–syngas/methane fuel mixtures in a porous burner</w:t>
      </w:r>
      <w:r w:rsidR="00887A12">
        <w:rPr>
          <w:noProof/>
          <w:lang w:val="en-US"/>
        </w:rPr>
        <w:t>”</w:t>
      </w:r>
      <w:r w:rsidRPr="00355988">
        <w:rPr>
          <w:noProof/>
          <w:lang w:val="en-US"/>
        </w:rPr>
        <w:t xml:space="preserve">. </w:t>
      </w:r>
      <w:r w:rsidRPr="00887A12">
        <w:rPr>
          <w:i/>
          <w:iCs/>
          <w:noProof/>
          <w:lang w:val="en-US"/>
        </w:rPr>
        <w:t>International Journal of Hydrogen Energy</w:t>
      </w:r>
      <w:r w:rsidRPr="00355988">
        <w:rPr>
          <w:noProof/>
          <w:lang w:val="en-US"/>
        </w:rPr>
        <w:t xml:space="preserve">, </w:t>
      </w:r>
      <w:r w:rsidR="00887A12">
        <w:rPr>
          <w:noProof/>
          <w:lang w:val="en-US"/>
        </w:rPr>
        <w:t xml:space="preserve">vol. </w:t>
      </w:r>
      <w:r w:rsidRPr="00355988">
        <w:rPr>
          <w:noProof/>
          <w:lang w:val="en-US"/>
        </w:rPr>
        <w:t>33</w:t>
      </w:r>
      <w:r w:rsidR="00887A12">
        <w:rPr>
          <w:noProof/>
          <w:lang w:val="en-US"/>
        </w:rPr>
        <w:t xml:space="preserve">, n.° </w:t>
      </w:r>
      <w:r w:rsidRPr="00355988">
        <w:rPr>
          <w:noProof/>
          <w:lang w:val="en-US"/>
        </w:rPr>
        <w:t>4</w:t>
      </w:r>
      <w:r w:rsidR="00887A12">
        <w:rPr>
          <w:noProof/>
          <w:lang w:val="en-US"/>
        </w:rPr>
        <w:t xml:space="preserve">, pp. </w:t>
      </w:r>
      <w:r w:rsidRPr="00355988">
        <w:rPr>
          <w:noProof/>
          <w:lang w:val="en-US"/>
        </w:rPr>
        <w:t>1407–1415, 2008.</w:t>
      </w:r>
    </w:p>
    <w:p w14:paraId="05005632" w14:textId="60A2135E" w:rsidR="00887A12" w:rsidRDefault="00031379" w:rsidP="00031379">
      <w:pPr>
        <w:rPr>
          <w:noProof/>
          <w:lang w:val="en-US"/>
        </w:rPr>
      </w:pPr>
      <w:r>
        <w:rPr>
          <w:noProof/>
          <w:lang w:val="en-US"/>
        </w:rPr>
        <w:t xml:space="preserve">[6] </w:t>
      </w:r>
      <w:r w:rsidRPr="00355988">
        <w:rPr>
          <w:noProof/>
          <w:lang w:val="en-US"/>
        </w:rPr>
        <w:t>H</w:t>
      </w:r>
      <w:r w:rsidR="00887A12">
        <w:rPr>
          <w:noProof/>
          <w:lang w:val="en-US"/>
        </w:rPr>
        <w:t>.</w:t>
      </w:r>
      <w:r w:rsidRPr="00355988">
        <w:rPr>
          <w:noProof/>
          <w:lang w:val="en-US"/>
        </w:rPr>
        <w:t xml:space="preserve"> Dai, B</w:t>
      </w:r>
      <w:r w:rsidR="00887A12">
        <w:rPr>
          <w:noProof/>
          <w:lang w:val="en-US"/>
        </w:rPr>
        <w:t>.</w:t>
      </w:r>
      <w:r w:rsidRPr="00355988">
        <w:rPr>
          <w:noProof/>
          <w:lang w:val="en-US"/>
        </w:rPr>
        <w:t xml:space="preserve"> Zhang, Z</w:t>
      </w:r>
      <w:r w:rsidR="00887A12">
        <w:rPr>
          <w:noProof/>
          <w:lang w:val="en-US"/>
        </w:rPr>
        <w:t>.</w:t>
      </w:r>
      <w:r w:rsidRPr="00355988">
        <w:rPr>
          <w:noProof/>
          <w:lang w:val="en-US"/>
        </w:rPr>
        <w:t xml:space="preserve"> Li, J</w:t>
      </w:r>
      <w:r w:rsidR="00887A12">
        <w:rPr>
          <w:noProof/>
          <w:lang w:val="en-US"/>
        </w:rPr>
        <w:t>.</w:t>
      </w:r>
      <w:r w:rsidRPr="00355988">
        <w:rPr>
          <w:noProof/>
          <w:lang w:val="en-US"/>
        </w:rPr>
        <w:t xml:space="preserve"> Wu. </w:t>
      </w:r>
      <w:r w:rsidR="00887A12">
        <w:rPr>
          <w:noProof/>
          <w:lang w:val="en-US"/>
        </w:rPr>
        <w:t>“</w:t>
      </w:r>
      <w:r w:rsidRPr="00355988">
        <w:rPr>
          <w:noProof/>
          <w:lang w:val="en-US"/>
        </w:rPr>
        <w:t>Combustion characteristics of a porous media burner with partial hydrogen injection</w:t>
      </w:r>
      <w:r w:rsidR="00887A12">
        <w:rPr>
          <w:noProof/>
          <w:lang w:val="en-US"/>
        </w:rPr>
        <w:t>”</w:t>
      </w:r>
      <w:r w:rsidRPr="00355988">
        <w:rPr>
          <w:noProof/>
          <w:lang w:val="en-US"/>
        </w:rPr>
        <w:t xml:space="preserve">. </w:t>
      </w:r>
      <w:r w:rsidRPr="00887A12">
        <w:rPr>
          <w:i/>
          <w:iCs/>
          <w:noProof/>
          <w:lang w:val="en-US"/>
        </w:rPr>
        <w:t>International Journal of Hydrogen Energy</w:t>
      </w:r>
      <w:r w:rsidRPr="00355988">
        <w:rPr>
          <w:noProof/>
          <w:lang w:val="en-US"/>
        </w:rPr>
        <w:t xml:space="preserve">, </w:t>
      </w:r>
      <w:r w:rsidR="00887A12">
        <w:rPr>
          <w:noProof/>
          <w:lang w:val="en-US"/>
        </w:rPr>
        <w:t xml:space="preserve">vol. </w:t>
      </w:r>
      <w:r w:rsidRPr="00355988">
        <w:rPr>
          <w:noProof/>
          <w:lang w:val="en-US"/>
        </w:rPr>
        <w:t>47</w:t>
      </w:r>
      <w:r w:rsidR="00887A12">
        <w:rPr>
          <w:noProof/>
          <w:lang w:val="en-US"/>
        </w:rPr>
        <w:t xml:space="preserve">, n.° </w:t>
      </w:r>
      <w:r w:rsidRPr="00355988">
        <w:rPr>
          <w:noProof/>
          <w:lang w:val="en-US"/>
        </w:rPr>
        <w:t>2</w:t>
      </w:r>
      <w:r w:rsidR="00887A12">
        <w:rPr>
          <w:noProof/>
          <w:lang w:val="en-US"/>
        </w:rPr>
        <w:t xml:space="preserve">, pp. </w:t>
      </w:r>
      <w:r w:rsidRPr="00355988">
        <w:rPr>
          <w:noProof/>
          <w:lang w:val="en-US"/>
        </w:rPr>
        <w:t>1092–1102, 2022.</w:t>
      </w:r>
    </w:p>
    <w:p w14:paraId="2B864501" w14:textId="5951E1C9" w:rsidR="00887A12" w:rsidRDefault="00151DBE" w:rsidP="00151DBE">
      <w:pPr>
        <w:rPr>
          <w:noProof/>
          <w:lang w:val="en-US"/>
        </w:rPr>
      </w:pPr>
      <w:r>
        <w:rPr>
          <w:noProof/>
          <w:lang w:val="en-US"/>
        </w:rPr>
        <w:t xml:space="preserve">[7] </w:t>
      </w:r>
      <w:r w:rsidR="00887A12">
        <w:rPr>
          <w:noProof/>
          <w:lang w:val="en-US"/>
        </w:rPr>
        <w:t xml:space="preserve">S. </w:t>
      </w:r>
      <w:r w:rsidRPr="005569ED">
        <w:rPr>
          <w:noProof/>
          <w:lang w:val="en-US"/>
        </w:rPr>
        <w:t>Ergun</w:t>
      </w:r>
      <w:r w:rsidR="00887A12">
        <w:rPr>
          <w:noProof/>
          <w:lang w:val="en-US"/>
        </w:rPr>
        <w:t>.</w:t>
      </w:r>
      <w:r w:rsidRPr="005569ED">
        <w:rPr>
          <w:noProof/>
          <w:lang w:val="en-US"/>
        </w:rPr>
        <w:t xml:space="preserve"> </w:t>
      </w:r>
      <w:r w:rsidR="00887A12">
        <w:rPr>
          <w:noProof/>
          <w:lang w:val="en-US"/>
        </w:rPr>
        <w:t>“</w:t>
      </w:r>
      <w:r w:rsidRPr="005569ED">
        <w:rPr>
          <w:noProof/>
          <w:lang w:val="en-US"/>
        </w:rPr>
        <w:t>Fluid Flow through Packed Columns</w:t>
      </w:r>
      <w:r w:rsidR="00887A12">
        <w:rPr>
          <w:noProof/>
          <w:lang w:val="en-US"/>
        </w:rPr>
        <w:t>”</w:t>
      </w:r>
      <w:r w:rsidRPr="005569ED">
        <w:rPr>
          <w:noProof/>
          <w:lang w:val="en-US"/>
        </w:rPr>
        <w:t xml:space="preserve">. </w:t>
      </w:r>
      <w:r w:rsidRPr="00887A12">
        <w:rPr>
          <w:i/>
          <w:iCs/>
          <w:noProof/>
          <w:lang w:val="en-US"/>
        </w:rPr>
        <w:t>Chem. Eng. Prog</w:t>
      </w:r>
      <w:r w:rsidRPr="005569ED">
        <w:rPr>
          <w:noProof/>
          <w:lang w:val="en-US"/>
        </w:rPr>
        <w:t>,</w:t>
      </w:r>
      <w:r>
        <w:rPr>
          <w:noProof/>
          <w:lang w:val="en-US"/>
        </w:rPr>
        <w:t xml:space="preserve"> </w:t>
      </w:r>
      <w:r w:rsidR="00887A12">
        <w:rPr>
          <w:noProof/>
          <w:lang w:val="en-US"/>
        </w:rPr>
        <w:t xml:space="preserve">vol. </w:t>
      </w:r>
      <w:r w:rsidRPr="005569ED">
        <w:rPr>
          <w:noProof/>
          <w:lang w:val="en-US"/>
        </w:rPr>
        <w:t>48</w:t>
      </w:r>
      <w:r w:rsidR="00887A12">
        <w:rPr>
          <w:noProof/>
          <w:lang w:val="en-US"/>
        </w:rPr>
        <w:t xml:space="preserve"> n.° </w:t>
      </w:r>
      <w:r w:rsidRPr="005569ED">
        <w:rPr>
          <w:noProof/>
          <w:lang w:val="en-US"/>
        </w:rPr>
        <w:t>2</w:t>
      </w:r>
      <w:r w:rsidR="00887A12">
        <w:rPr>
          <w:noProof/>
          <w:lang w:val="en-US"/>
        </w:rPr>
        <w:t xml:space="preserve">, pp. </w:t>
      </w:r>
      <w:r w:rsidRPr="005569ED">
        <w:rPr>
          <w:noProof/>
          <w:lang w:val="en-US"/>
        </w:rPr>
        <w:t>89–94</w:t>
      </w:r>
      <w:r w:rsidR="00887A12">
        <w:rPr>
          <w:noProof/>
          <w:lang w:val="en-US"/>
        </w:rPr>
        <w:t xml:space="preserve">, </w:t>
      </w:r>
      <w:r w:rsidRPr="005569ED">
        <w:rPr>
          <w:noProof/>
          <w:lang w:val="en-US"/>
        </w:rPr>
        <w:t>1952</w:t>
      </w:r>
      <w:r>
        <w:rPr>
          <w:noProof/>
          <w:lang w:val="en-US"/>
        </w:rPr>
        <w:t>.</w:t>
      </w:r>
    </w:p>
    <w:p w14:paraId="5289D658" w14:textId="73795507" w:rsidR="00887A12" w:rsidRPr="00072D95" w:rsidRDefault="00151DBE" w:rsidP="00151DBE">
      <w:pPr>
        <w:rPr>
          <w:noProof/>
          <w:lang w:val="en-US"/>
        </w:rPr>
      </w:pPr>
      <w:r>
        <w:rPr>
          <w:noProof/>
          <w:lang w:val="en-US"/>
        </w:rPr>
        <w:t xml:space="preserve">[8] </w:t>
      </w:r>
      <w:r w:rsidR="0090163E">
        <w:rPr>
          <w:noProof/>
          <w:lang w:val="en-US"/>
        </w:rPr>
        <w:t xml:space="preserve">W.M. </w:t>
      </w:r>
      <w:r w:rsidR="00072D95" w:rsidRPr="00072D95">
        <w:rPr>
          <w:noProof/>
          <w:lang w:val="en-US"/>
        </w:rPr>
        <w:t>Kay</w:t>
      </w:r>
      <w:r w:rsidR="0090163E">
        <w:rPr>
          <w:noProof/>
          <w:lang w:val="en-US"/>
        </w:rPr>
        <w:t>s</w:t>
      </w:r>
      <w:r w:rsidR="00072D95" w:rsidRPr="00072D95">
        <w:rPr>
          <w:noProof/>
          <w:lang w:val="en-US"/>
        </w:rPr>
        <w:t>, A.L. London</w:t>
      </w:r>
      <w:r w:rsidR="0090163E">
        <w:rPr>
          <w:noProof/>
          <w:lang w:val="en-US"/>
        </w:rPr>
        <w:t>.</w:t>
      </w:r>
      <w:r w:rsidR="00072D95" w:rsidRPr="00072D95">
        <w:rPr>
          <w:noProof/>
          <w:lang w:val="en-US"/>
        </w:rPr>
        <w:t xml:space="preserve"> </w:t>
      </w:r>
      <w:r w:rsidR="0090163E">
        <w:rPr>
          <w:noProof/>
          <w:lang w:val="en-US"/>
        </w:rPr>
        <w:t>“</w:t>
      </w:r>
      <w:r w:rsidR="00072D95" w:rsidRPr="00072D95">
        <w:rPr>
          <w:noProof/>
          <w:lang w:val="en-US"/>
        </w:rPr>
        <w:t>Compact Heat Exchangers</w:t>
      </w:r>
      <w:r w:rsidR="0090163E">
        <w:rPr>
          <w:noProof/>
          <w:lang w:val="en-US"/>
        </w:rPr>
        <w:t>”</w:t>
      </w:r>
      <w:r w:rsidR="00072D95" w:rsidRPr="00072D95">
        <w:rPr>
          <w:noProof/>
          <w:lang w:val="en-US"/>
        </w:rPr>
        <w:t>, 3rd ed., McGrow-Hill, New York, 1984.</w:t>
      </w:r>
    </w:p>
    <w:p w14:paraId="3D8F43F9" w14:textId="0E6156F2" w:rsidR="00887A12" w:rsidRPr="007C5AD2" w:rsidRDefault="00151DBE" w:rsidP="007C5AD2">
      <w:pPr>
        <w:rPr>
          <w:noProof/>
          <w:lang w:val="en-US"/>
        </w:rPr>
      </w:pPr>
      <w:r w:rsidRPr="00250FD6">
        <w:rPr>
          <w:noProof/>
          <w:lang w:val="es-CL"/>
        </w:rPr>
        <w:t>[</w:t>
      </w:r>
      <w:r>
        <w:rPr>
          <w:noProof/>
          <w:lang w:val="es-CL"/>
        </w:rPr>
        <w:t>9</w:t>
      </w:r>
      <w:r w:rsidRPr="00250FD6">
        <w:rPr>
          <w:noProof/>
          <w:lang w:val="es-CL"/>
        </w:rPr>
        <w:t xml:space="preserve">] </w:t>
      </w:r>
      <w:r w:rsidR="00887A12">
        <w:rPr>
          <w:noProof/>
          <w:lang w:val="es-CL"/>
        </w:rPr>
        <w:t xml:space="preserve">V. </w:t>
      </w:r>
      <w:r w:rsidRPr="00250FD6">
        <w:rPr>
          <w:noProof/>
          <w:lang w:val="es-CL"/>
        </w:rPr>
        <w:t>Bubnovich,</w:t>
      </w:r>
      <w:r w:rsidR="00887A12">
        <w:rPr>
          <w:noProof/>
          <w:lang w:val="es-CL"/>
        </w:rPr>
        <w:t xml:space="preserve"> M.</w:t>
      </w:r>
      <w:r w:rsidRPr="00250FD6">
        <w:rPr>
          <w:noProof/>
          <w:lang w:val="es-CL"/>
        </w:rPr>
        <w:t xml:space="preserve"> Toledo, </w:t>
      </w:r>
      <w:r w:rsidR="00887A12">
        <w:rPr>
          <w:noProof/>
          <w:lang w:val="es-CL"/>
        </w:rPr>
        <w:t xml:space="preserve">L. </w:t>
      </w:r>
      <w:r w:rsidRPr="00250FD6">
        <w:rPr>
          <w:noProof/>
          <w:lang w:val="es-CL"/>
        </w:rPr>
        <w:t xml:space="preserve">Henríquez, </w:t>
      </w:r>
      <w:r w:rsidR="00887A12">
        <w:rPr>
          <w:noProof/>
          <w:lang w:val="es-CL"/>
        </w:rPr>
        <w:t xml:space="preserve">C. </w:t>
      </w:r>
      <w:r w:rsidRPr="00250FD6">
        <w:rPr>
          <w:noProof/>
          <w:lang w:val="es-CL"/>
        </w:rPr>
        <w:t>Rosas</w:t>
      </w:r>
      <w:r w:rsidR="00887A12">
        <w:rPr>
          <w:noProof/>
          <w:lang w:val="es-CL"/>
        </w:rPr>
        <w:t xml:space="preserve">, </w:t>
      </w:r>
      <w:r w:rsidRPr="00250FD6">
        <w:rPr>
          <w:noProof/>
          <w:lang w:val="es-CL"/>
        </w:rPr>
        <w:t xml:space="preserve"> </w:t>
      </w:r>
      <w:r w:rsidR="00887A12">
        <w:rPr>
          <w:noProof/>
          <w:lang w:val="es-CL"/>
        </w:rPr>
        <w:t xml:space="preserve">J. </w:t>
      </w:r>
      <w:r w:rsidRPr="00250FD6">
        <w:rPr>
          <w:noProof/>
          <w:lang w:val="es-CL"/>
        </w:rPr>
        <w:t>Romero</w:t>
      </w:r>
      <w:r w:rsidR="00887A12">
        <w:rPr>
          <w:noProof/>
          <w:lang w:val="es-CL"/>
        </w:rPr>
        <w:t>.</w:t>
      </w:r>
      <w:r w:rsidRPr="00250FD6">
        <w:rPr>
          <w:noProof/>
          <w:lang w:val="es-CL"/>
        </w:rPr>
        <w:t xml:space="preserve"> </w:t>
      </w:r>
      <w:r w:rsidR="00887A12" w:rsidRPr="00887A12">
        <w:rPr>
          <w:noProof/>
          <w:lang w:val="en-US"/>
        </w:rPr>
        <w:t>“</w:t>
      </w:r>
      <w:r w:rsidRPr="00250FD6">
        <w:rPr>
          <w:noProof/>
          <w:lang w:val="en-US"/>
        </w:rPr>
        <w:t>Flame stabilization between two beds of alumina balls in a porous burner</w:t>
      </w:r>
      <w:r w:rsidR="00887A12">
        <w:rPr>
          <w:noProof/>
          <w:lang w:val="en-US"/>
        </w:rPr>
        <w:t>”</w:t>
      </w:r>
      <w:r w:rsidRPr="00250FD6">
        <w:rPr>
          <w:noProof/>
          <w:lang w:val="en-US"/>
        </w:rPr>
        <w:t xml:space="preserve">. </w:t>
      </w:r>
      <w:r w:rsidRPr="00887A12">
        <w:rPr>
          <w:i/>
          <w:iCs/>
          <w:noProof/>
          <w:lang w:val="en-US"/>
        </w:rPr>
        <w:t>In Applied Thermal Engineering</w:t>
      </w:r>
      <w:r w:rsidR="00887A12">
        <w:rPr>
          <w:i/>
          <w:iCs/>
          <w:noProof/>
          <w:lang w:val="en-US"/>
        </w:rPr>
        <w:t>,</w:t>
      </w:r>
      <w:r w:rsidRPr="00250FD6">
        <w:rPr>
          <w:noProof/>
          <w:lang w:val="en-US"/>
        </w:rPr>
        <w:t xml:space="preserve"> </w:t>
      </w:r>
      <w:r w:rsidR="00887A12">
        <w:rPr>
          <w:noProof/>
          <w:lang w:val="en-US"/>
        </w:rPr>
        <w:t>v</w:t>
      </w:r>
      <w:r w:rsidRPr="00250FD6">
        <w:rPr>
          <w:noProof/>
          <w:lang w:val="en-US"/>
        </w:rPr>
        <w:t xml:space="preserve">ol. 30, </w:t>
      </w:r>
      <w:r w:rsidR="00887A12">
        <w:rPr>
          <w:noProof/>
          <w:lang w:val="en-US"/>
        </w:rPr>
        <w:t>n.°</w:t>
      </w:r>
      <w:r w:rsidRPr="00250FD6">
        <w:rPr>
          <w:noProof/>
          <w:lang w:val="en-US"/>
        </w:rPr>
        <w:t xml:space="preserve"> 2–3, pp. 92–95</w:t>
      </w:r>
      <w:r w:rsidR="00887A12">
        <w:rPr>
          <w:noProof/>
          <w:lang w:val="en-US"/>
        </w:rPr>
        <w:t xml:space="preserve">, </w:t>
      </w:r>
      <w:r w:rsidR="00887A12" w:rsidRPr="005A3F79">
        <w:rPr>
          <w:noProof/>
          <w:lang w:val="en-US"/>
        </w:rPr>
        <w:t>2010.</w:t>
      </w:r>
    </w:p>
    <w:p w14:paraId="5443D29E" w14:textId="10BFF23F" w:rsidR="00072D95" w:rsidRPr="007B5935" w:rsidRDefault="007C5AD2" w:rsidP="00072D95">
      <w:pPr>
        <w:rPr>
          <w:noProof/>
          <w:lang w:val="en-US"/>
        </w:rPr>
      </w:pPr>
      <w:r>
        <w:rPr>
          <w:noProof/>
          <w:lang w:val="en-US"/>
        </w:rPr>
        <w:t>[</w:t>
      </w:r>
      <w:r w:rsidR="00151DBE">
        <w:rPr>
          <w:noProof/>
          <w:lang w:val="en-US"/>
        </w:rPr>
        <w:t>10</w:t>
      </w:r>
      <w:r>
        <w:rPr>
          <w:noProof/>
          <w:lang w:val="en-US"/>
        </w:rPr>
        <w:t>]</w:t>
      </w:r>
      <w:r w:rsidR="007B5935">
        <w:rPr>
          <w:noProof/>
          <w:lang w:val="en-US"/>
        </w:rPr>
        <w:t xml:space="preserve"> A. G.</w:t>
      </w:r>
      <w:r>
        <w:rPr>
          <w:noProof/>
          <w:lang w:val="en-US"/>
        </w:rPr>
        <w:t xml:space="preserve"> </w:t>
      </w:r>
      <w:r w:rsidR="00072D95" w:rsidRPr="00B53B45">
        <w:rPr>
          <w:lang w:val="en-US"/>
        </w:rPr>
        <w:t xml:space="preserve">Dixon </w:t>
      </w:r>
      <w:r w:rsidR="007B5935">
        <w:rPr>
          <w:lang w:val="en-US"/>
        </w:rPr>
        <w:t>“</w:t>
      </w:r>
      <w:r w:rsidR="00072D95" w:rsidRPr="00B53B45">
        <w:rPr>
          <w:lang w:val="en-US"/>
        </w:rPr>
        <w:t xml:space="preserve">Correlations for wall and particle shape effects on fixed bed bulk </w:t>
      </w:r>
      <w:proofErr w:type="spellStart"/>
      <w:r w:rsidR="00072D95" w:rsidRPr="00B53B45">
        <w:rPr>
          <w:lang w:val="en-US"/>
        </w:rPr>
        <w:t>voidage</w:t>
      </w:r>
      <w:proofErr w:type="spellEnd"/>
      <w:r w:rsidR="007B5935">
        <w:rPr>
          <w:lang w:val="en-US"/>
        </w:rPr>
        <w:t>”</w:t>
      </w:r>
      <w:r w:rsidR="00072D95" w:rsidRPr="00B53B45">
        <w:rPr>
          <w:lang w:val="en-US"/>
        </w:rPr>
        <w:t xml:space="preserve">. </w:t>
      </w:r>
      <w:r w:rsidR="00072D95" w:rsidRPr="007B5935">
        <w:rPr>
          <w:i/>
          <w:iCs/>
          <w:lang w:val="en-US"/>
        </w:rPr>
        <w:t>Canadian Journal of Chemical Engineering</w:t>
      </w:r>
      <w:r w:rsidR="007B5935">
        <w:rPr>
          <w:lang w:val="en-US"/>
        </w:rPr>
        <w:t xml:space="preserve">, </w:t>
      </w:r>
      <w:r w:rsidR="00072D95" w:rsidRPr="00B53B45">
        <w:rPr>
          <w:lang w:val="en-US"/>
        </w:rPr>
        <w:t xml:space="preserve">Vol. 66, </w:t>
      </w:r>
      <w:r w:rsidR="007B5935">
        <w:rPr>
          <w:lang w:val="en-US"/>
        </w:rPr>
        <w:t>n°</w:t>
      </w:r>
      <w:r w:rsidR="00072D95" w:rsidRPr="00B53B45">
        <w:rPr>
          <w:lang w:val="en-US"/>
        </w:rPr>
        <w:t xml:space="preserve"> 5, pp. 705–708</w:t>
      </w:r>
      <w:r w:rsidR="0090163E">
        <w:rPr>
          <w:lang w:val="en-US"/>
        </w:rPr>
        <w:t>,</w:t>
      </w:r>
      <w:r w:rsidR="00072D95" w:rsidRPr="007B5935">
        <w:rPr>
          <w:lang w:val="en-US"/>
        </w:rPr>
        <w:t xml:space="preserve"> </w:t>
      </w:r>
      <w:r w:rsidR="007B5935" w:rsidRPr="007B5935">
        <w:rPr>
          <w:lang w:val="en-US"/>
        </w:rPr>
        <w:t>1998</w:t>
      </w:r>
      <w:r w:rsidR="0090163E">
        <w:rPr>
          <w:lang w:val="en-US"/>
        </w:rPr>
        <w:t>.</w:t>
      </w:r>
    </w:p>
    <w:p w14:paraId="319DD0D5" w14:textId="21876458" w:rsidR="00A83BE0" w:rsidRPr="000F7762" w:rsidRDefault="000F7762" w:rsidP="007C5AD2">
      <w:pPr>
        <w:rPr>
          <w:noProof/>
          <w:lang w:val="en-US"/>
        </w:rPr>
      </w:pPr>
      <w:r w:rsidRPr="000F7762">
        <w:rPr>
          <w:noProof/>
          <w:lang w:val="en-US"/>
        </w:rPr>
        <w:t xml:space="preserve">[11] </w:t>
      </w:r>
      <w:r w:rsidR="007C5AD2" w:rsidRPr="000F7762">
        <w:rPr>
          <w:noProof/>
          <w:lang w:val="en-US"/>
        </w:rPr>
        <w:t>GRI-Mech Homepage. http://combustion.berkeley.edu/gri-mech/, último acceso 2022/05/14.</w:t>
      </w:r>
    </w:p>
    <w:p w14:paraId="418AA6CB" w14:textId="23EE0D32" w:rsidR="00A83BE0" w:rsidRDefault="00151DBE" w:rsidP="00151DBE">
      <w:pPr>
        <w:rPr>
          <w:noProof/>
          <w:lang w:val="en-US"/>
        </w:rPr>
      </w:pPr>
      <w:r>
        <w:rPr>
          <w:noProof/>
          <w:lang w:val="en-US"/>
        </w:rPr>
        <w:lastRenderedPageBreak/>
        <w:t>[1</w:t>
      </w:r>
      <w:r w:rsidR="000F7762">
        <w:rPr>
          <w:noProof/>
          <w:lang w:val="en-US"/>
        </w:rPr>
        <w:t>2</w:t>
      </w:r>
      <w:r>
        <w:rPr>
          <w:noProof/>
          <w:lang w:val="en-US"/>
        </w:rPr>
        <w:t xml:space="preserve">] </w:t>
      </w:r>
      <w:r w:rsidRPr="005569ED">
        <w:rPr>
          <w:noProof/>
          <w:lang w:val="en-US"/>
        </w:rPr>
        <w:t>C</w:t>
      </w:r>
      <w:r w:rsidR="00A83BE0">
        <w:rPr>
          <w:noProof/>
          <w:lang w:val="en-US"/>
        </w:rPr>
        <w:t xml:space="preserve">. </w:t>
      </w:r>
      <w:r w:rsidRPr="005569ED">
        <w:rPr>
          <w:noProof/>
          <w:lang w:val="en-US"/>
        </w:rPr>
        <w:t>Westbrook</w:t>
      </w:r>
      <w:r w:rsidR="00A83BE0">
        <w:rPr>
          <w:noProof/>
          <w:lang w:val="en-US"/>
        </w:rPr>
        <w:t>,</w:t>
      </w:r>
      <w:r w:rsidRPr="005569ED">
        <w:rPr>
          <w:noProof/>
          <w:lang w:val="en-US"/>
        </w:rPr>
        <w:t xml:space="preserve"> F</w:t>
      </w:r>
      <w:r w:rsidR="00A83BE0">
        <w:rPr>
          <w:noProof/>
          <w:lang w:val="en-US"/>
        </w:rPr>
        <w:t>.</w:t>
      </w:r>
      <w:r w:rsidRPr="005569ED">
        <w:rPr>
          <w:noProof/>
          <w:lang w:val="en-US"/>
        </w:rPr>
        <w:t xml:space="preserve"> Dryer. </w:t>
      </w:r>
      <w:r w:rsidR="00A83BE0">
        <w:rPr>
          <w:noProof/>
          <w:lang w:val="en-US"/>
        </w:rPr>
        <w:t>“</w:t>
      </w:r>
      <w:r w:rsidRPr="005569ED">
        <w:rPr>
          <w:noProof/>
          <w:lang w:val="en-US"/>
        </w:rPr>
        <w:t>Chemical kinetics and</w:t>
      </w:r>
      <w:r>
        <w:rPr>
          <w:noProof/>
          <w:lang w:val="en-US"/>
        </w:rPr>
        <w:t xml:space="preserve"> </w:t>
      </w:r>
      <w:r w:rsidRPr="005569ED">
        <w:rPr>
          <w:noProof/>
          <w:lang w:val="en-US"/>
        </w:rPr>
        <w:t>modeling of combustion processes</w:t>
      </w:r>
      <w:r w:rsidR="00A83BE0">
        <w:rPr>
          <w:noProof/>
          <w:lang w:val="en-US"/>
        </w:rPr>
        <w:t>”</w:t>
      </w:r>
      <w:r w:rsidRPr="005569ED">
        <w:rPr>
          <w:noProof/>
          <w:lang w:val="en-US"/>
        </w:rPr>
        <w:t xml:space="preserve">. </w:t>
      </w:r>
      <w:r w:rsidRPr="00A83BE0">
        <w:rPr>
          <w:i/>
          <w:iCs/>
          <w:noProof/>
          <w:lang w:val="en-US"/>
        </w:rPr>
        <w:t>Symposium (International) on Combustion</w:t>
      </w:r>
      <w:r w:rsidRPr="005569ED">
        <w:rPr>
          <w:noProof/>
          <w:lang w:val="en-US"/>
        </w:rPr>
        <w:t xml:space="preserve">, </w:t>
      </w:r>
      <w:r w:rsidR="00A83BE0">
        <w:rPr>
          <w:noProof/>
          <w:lang w:val="en-US"/>
        </w:rPr>
        <w:t xml:space="preserve">vol. </w:t>
      </w:r>
      <w:r w:rsidRPr="005569ED">
        <w:rPr>
          <w:noProof/>
          <w:lang w:val="en-US"/>
        </w:rPr>
        <w:t>18</w:t>
      </w:r>
      <w:r w:rsidR="00A83BE0">
        <w:rPr>
          <w:noProof/>
          <w:lang w:val="en-US"/>
        </w:rPr>
        <w:t xml:space="preserve">, n.° </w:t>
      </w:r>
      <w:r w:rsidRPr="005569ED">
        <w:rPr>
          <w:noProof/>
          <w:lang w:val="en-US"/>
        </w:rPr>
        <w:t>1</w:t>
      </w:r>
      <w:r w:rsidR="00A83BE0">
        <w:rPr>
          <w:noProof/>
          <w:lang w:val="en-US"/>
        </w:rPr>
        <w:t xml:space="preserve">, pp. </w:t>
      </w:r>
      <w:r w:rsidRPr="005569ED">
        <w:rPr>
          <w:noProof/>
          <w:lang w:val="en-US"/>
        </w:rPr>
        <w:t>749–767, 1981.</w:t>
      </w:r>
    </w:p>
    <w:p w14:paraId="1AC675CB" w14:textId="385B1C0C" w:rsidR="000F7762" w:rsidRPr="00A00A9A" w:rsidRDefault="000F7762" w:rsidP="000F7762">
      <w:pPr>
        <w:rPr>
          <w:noProof/>
          <w:lang w:val="en-US"/>
        </w:rPr>
      </w:pPr>
      <w:r>
        <w:rPr>
          <w:noProof/>
          <w:lang w:val="en-US"/>
        </w:rPr>
        <w:t xml:space="preserve">[13] </w:t>
      </w:r>
      <w:r w:rsidRPr="00A00A9A">
        <w:rPr>
          <w:noProof/>
          <w:lang w:val="en-US"/>
        </w:rPr>
        <w:t>ANSYS Chemkin Theory Manual 17.0 (15151), Reaction Design: San Diego, 2015.</w:t>
      </w:r>
    </w:p>
    <w:p w14:paraId="226A09BB" w14:textId="7BB98FE7" w:rsidR="000F7762" w:rsidRDefault="000F7762" w:rsidP="00151DBE">
      <w:pPr>
        <w:rPr>
          <w:noProof/>
          <w:lang w:val="en-US"/>
        </w:rPr>
      </w:pPr>
      <w:r w:rsidRPr="000F7762">
        <w:rPr>
          <w:noProof/>
          <w:lang w:val="en-US"/>
        </w:rPr>
        <w:t>[14] S. R. Turns. “An introduction to combustion: concepts and applications”. McGraw-Hill, New York, 3rd ed edition, 2012.</w:t>
      </w:r>
    </w:p>
    <w:p w14:paraId="4052F645" w14:textId="0D0108C1" w:rsidR="00A83BE0" w:rsidRDefault="00BA7A2C" w:rsidP="00BA7A2C">
      <w:pPr>
        <w:rPr>
          <w:noProof/>
          <w:lang w:val="en-US"/>
        </w:rPr>
      </w:pPr>
      <w:r>
        <w:rPr>
          <w:noProof/>
          <w:lang w:val="en-US"/>
        </w:rPr>
        <w:t>[1</w:t>
      </w:r>
      <w:r w:rsidR="000F7762">
        <w:rPr>
          <w:noProof/>
          <w:lang w:val="en-US"/>
        </w:rPr>
        <w:t>5</w:t>
      </w:r>
      <w:r>
        <w:rPr>
          <w:noProof/>
          <w:lang w:val="en-US"/>
        </w:rPr>
        <w:t xml:space="preserve">] </w:t>
      </w:r>
      <w:r w:rsidRPr="00552794">
        <w:rPr>
          <w:noProof/>
          <w:lang w:val="en-US"/>
        </w:rPr>
        <w:t>V. Bubnovich, L. Henr</w:t>
      </w:r>
      <w:r>
        <w:rPr>
          <w:noProof/>
          <w:lang w:val="en-US"/>
        </w:rPr>
        <w:t>í</w:t>
      </w:r>
      <w:r w:rsidRPr="00552794">
        <w:rPr>
          <w:noProof/>
          <w:lang w:val="en-US"/>
        </w:rPr>
        <w:t xml:space="preserve">quez, N. Gnesdilov. </w:t>
      </w:r>
      <w:r w:rsidR="00A83BE0">
        <w:rPr>
          <w:noProof/>
          <w:lang w:val="en-US"/>
        </w:rPr>
        <w:t>“</w:t>
      </w:r>
      <w:r w:rsidRPr="00552794">
        <w:rPr>
          <w:noProof/>
          <w:lang w:val="en-US"/>
        </w:rPr>
        <w:t>Numerical Study of</w:t>
      </w:r>
      <w:r>
        <w:rPr>
          <w:noProof/>
          <w:lang w:val="en-US"/>
        </w:rPr>
        <w:t xml:space="preserve"> </w:t>
      </w:r>
      <w:r w:rsidRPr="00552794">
        <w:rPr>
          <w:noProof/>
          <w:lang w:val="en-US"/>
        </w:rPr>
        <w:t>the Effect of the Diameter of Alumina Balls on Flame Stabilization in a</w:t>
      </w:r>
      <w:r>
        <w:rPr>
          <w:noProof/>
          <w:lang w:val="en-US"/>
        </w:rPr>
        <w:t xml:space="preserve"> </w:t>
      </w:r>
      <w:r w:rsidRPr="00552794">
        <w:rPr>
          <w:noProof/>
          <w:lang w:val="en-US"/>
        </w:rPr>
        <w:t>Porous-Medium Burner</w:t>
      </w:r>
      <w:r w:rsidR="00A83BE0">
        <w:rPr>
          <w:noProof/>
          <w:lang w:val="en-US"/>
        </w:rPr>
        <w:t>”</w:t>
      </w:r>
      <w:r w:rsidRPr="00552794">
        <w:rPr>
          <w:noProof/>
          <w:lang w:val="en-US"/>
        </w:rPr>
        <w:t xml:space="preserve">. </w:t>
      </w:r>
      <w:r w:rsidRPr="00A83BE0">
        <w:rPr>
          <w:i/>
          <w:iCs/>
          <w:noProof/>
          <w:lang w:val="en-US"/>
        </w:rPr>
        <w:t>Numerical Heat Transfer, Part A: Applications</w:t>
      </w:r>
      <w:r w:rsidRPr="00552794">
        <w:rPr>
          <w:noProof/>
          <w:lang w:val="en-US"/>
        </w:rPr>
        <w:t>,</w:t>
      </w:r>
      <w:r>
        <w:rPr>
          <w:noProof/>
          <w:lang w:val="en-US"/>
        </w:rPr>
        <w:t xml:space="preserve"> </w:t>
      </w:r>
      <w:r w:rsidR="00A83BE0">
        <w:rPr>
          <w:noProof/>
          <w:lang w:val="en-US"/>
        </w:rPr>
        <w:t xml:space="preserve">vol. </w:t>
      </w:r>
      <w:r w:rsidRPr="00552794">
        <w:rPr>
          <w:noProof/>
          <w:lang w:val="en-US"/>
        </w:rPr>
        <w:t>52</w:t>
      </w:r>
      <w:r w:rsidR="00A83BE0">
        <w:rPr>
          <w:noProof/>
          <w:lang w:val="en-US"/>
        </w:rPr>
        <w:t xml:space="preserve">, n.° </w:t>
      </w:r>
      <w:r w:rsidRPr="00552794">
        <w:rPr>
          <w:noProof/>
          <w:lang w:val="en-US"/>
        </w:rPr>
        <w:t>3</w:t>
      </w:r>
      <w:r w:rsidR="00A83BE0">
        <w:rPr>
          <w:noProof/>
          <w:lang w:val="en-US"/>
        </w:rPr>
        <w:t xml:space="preserve">, pp. </w:t>
      </w:r>
      <w:r w:rsidRPr="00552794">
        <w:rPr>
          <w:noProof/>
          <w:lang w:val="en-US"/>
        </w:rPr>
        <w:t>275–295, 2007.</w:t>
      </w:r>
    </w:p>
    <w:p w14:paraId="0A7F5B0B" w14:textId="69CCBC18" w:rsidR="00355988" w:rsidRPr="00063F32" w:rsidRDefault="00063F32" w:rsidP="00355988">
      <w:pPr>
        <w:rPr>
          <w:noProof/>
          <w:lang w:val="en-US"/>
        </w:rPr>
      </w:pPr>
      <w:r w:rsidRPr="00F211B9">
        <w:rPr>
          <w:noProof/>
          <w:lang w:val="en-US"/>
        </w:rPr>
        <w:t>[1</w:t>
      </w:r>
      <w:r w:rsidR="000F7762">
        <w:rPr>
          <w:noProof/>
          <w:lang w:val="en-US"/>
        </w:rPr>
        <w:t>6</w:t>
      </w:r>
      <w:r w:rsidRPr="00F211B9">
        <w:rPr>
          <w:noProof/>
          <w:lang w:val="en-US"/>
        </w:rPr>
        <w:t xml:space="preserve">] </w:t>
      </w:r>
      <w:r w:rsidR="007B5935">
        <w:rPr>
          <w:noProof/>
          <w:lang w:val="en-US"/>
        </w:rPr>
        <w:t xml:space="preserve">L. </w:t>
      </w:r>
      <w:r w:rsidRPr="00F211B9">
        <w:rPr>
          <w:lang w:val="en-US"/>
        </w:rPr>
        <w:t xml:space="preserve">Hui, </w:t>
      </w:r>
      <w:r w:rsidR="007B5935">
        <w:rPr>
          <w:lang w:val="en-US"/>
        </w:rPr>
        <w:t xml:space="preserve">K. </w:t>
      </w:r>
      <w:proofErr w:type="spellStart"/>
      <w:r w:rsidRPr="00F211B9">
        <w:rPr>
          <w:lang w:val="en-US"/>
        </w:rPr>
        <w:t>Liusheng</w:t>
      </w:r>
      <w:proofErr w:type="spellEnd"/>
      <w:r w:rsidRPr="00F211B9">
        <w:rPr>
          <w:lang w:val="en-US"/>
        </w:rPr>
        <w:t xml:space="preserve">, </w:t>
      </w:r>
      <w:r w:rsidR="007B5935">
        <w:rPr>
          <w:lang w:val="en-US"/>
        </w:rPr>
        <w:t xml:space="preserve">Y. </w:t>
      </w:r>
      <w:proofErr w:type="spellStart"/>
      <w:r w:rsidRPr="00F211B9">
        <w:rPr>
          <w:lang w:val="en-US"/>
        </w:rPr>
        <w:t>Zhi</w:t>
      </w:r>
      <w:proofErr w:type="spellEnd"/>
      <w:r w:rsidRPr="00F211B9">
        <w:rPr>
          <w:lang w:val="en-US"/>
        </w:rPr>
        <w:t xml:space="preserve">, </w:t>
      </w:r>
      <w:r w:rsidR="007B5935">
        <w:rPr>
          <w:lang w:val="en-US"/>
        </w:rPr>
        <w:t xml:space="preserve">Y. </w:t>
      </w:r>
      <w:proofErr w:type="spellStart"/>
      <w:r w:rsidRPr="00F211B9">
        <w:rPr>
          <w:lang w:val="en-US"/>
        </w:rPr>
        <w:t>Xiaoxi</w:t>
      </w:r>
      <w:proofErr w:type="spellEnd"/>
      <w:r w:rsidRPr="00F211B9">
        <w:rPr>
          <w:lang w:val="en-US"/>
        </w:rPr>
        <w:t xml:space="preserve">, &amp; </w:t>
      </w:r>
      <w:r w:rsidR="007B5935">
        <w:rPr>
          <w:lang w:val="en-US"/>
        </w:rPr>
        <w:t xml:space="preserve">W. </w:t>
      </w:r>
      <w:r w:rsidRPr="00F211B9">
        <w:rPr>
          <w:lang w:val="en-US"/>
        </w:rPr>
        <w:t xml:space="preserve">Duo </w:t>
      </w:r>
      <w:r w:rsidR="007B5935">
        <w:rPr>
          <w:lang w:val="en-US"/>
        </w:rPr>
        <w:t>“</w:t>
      </w:r>
      <w:r w:rsidRPr="00063F32">
        <w:rPr>
          <w:lang w:val="en-US"/>
        </w:rPr>
        <w:t>Investigation of flame characteristic in porous media burner with pores step distribution in radial direction</w:t>
      </w:r>
      <w:r w:rsidR="007B5935">
        <w:rPr>
          <w:lang w:val="en-US"/>
        </w:rPr>
        <w:t>”</w:t>
      </w:r>
      <w:r w:rsidRPr="00063F32">
        <w:rPr>
          <w:lang w:val="en-US"/>
        </w:rPr>
        <w:t xml:space="preserve">. </w:t>
      </w:r>
      <w:r w:rsidRPr="007B5935">
        <w:rPr>
          <w:i/>
          <w:iCs/>
          <w:lang w:val="en-US"/>
        </w:rPr>
        <w:t>Combustion Theory and Modelling</w:t>
      </w:r>
      <w:r w:rsidR="007B5935">
        <w:rPr>
          <w:lang w:val="en-US"/>
        </w:rPr>
        <w:t xml:space="preserve">, </w:t>
      </w:r>
      <w:r w:rsidRPr="00063F32">
        <w:rPr>
          <w:lang w:val="en-US"/>
        </w:rPr>
        <w:t xml:space="preserve">Vol. 24, </w:t>
      </w:r>
      <w:r w:rsidR="007B5935">
        <w:rPr>
          <w:lang w:val="en-US"/>
        </w:rPr>
        <w:t>n°</w:t>
      </w:r>
      <w:r w:rsidRPr="00063F32">
        <w:rPr>
          <w:lang w:val="en-US"/>
        </w:rPr>
        <w:t xml:space="preserve"> 4, pp. 666–681</w:t>
      </w:r>
      <w:r w:rsidR="007B5935">
        <w:rPr>
          <w:lang w:val="en-US"/>
        </w:rPr>
        <w:t>, 2020</w:t>
      </w:r>
      <w:r w:rsidRPr="00063F32">
        <w:rPr>
          <w:lang w:val="en-US"/>
        </w:rPr>
        <w:t xml:space="preserve">. </w:t>
      </w:r>
    </w:p>
    <w:p w14:paraId="6D620CCD" w14:textId="6592023E" w:rsidR="00031379" w:rsidRPr="00063F32" w:rsidRDefault="00031379" w:rsidP="00355988">
      <w:pPr>
        <w:rPr>
          <w:noProof/>
          <w:lang w:val="en-US"/>
        </w:rPr>
      </w:pPr>
    </w:p>
    <w:p w14:paraId="2D6CE269" w14:textId="4536A079" w:rsidR="00031379" w:rsidRPr="00063F32" w:rsidRDefault="00031379" w:rsidP="00355988">
      <w:pPr>
        <w:rPr>
          <w:noProof/>
          <w:lang w:val="en-US"/>
        </w:rPr>
      </w:pPr>
    </w:p>
    <w:p w14:paraId="5BB722FD" w14:textId="1BC6265E" w:rsidR="00031379" w:rsidRPr="00063F32" w:rsidRDefault="00031379" w:rsidP="00355988">
      <w:pPr>
        <w:rPr>
          <w:noProof/>
          <w:lang w:val="en-US"/>
        </w:rPr>
      </w:pPr>
    </w:p>
    <w:p w14:paraId="1BBAB18D" w14:textId="643A3A0C" w:rsidR="00031379" w:rsidRPr="00063F32" w:rsidRDefault="00031379" w:rsidP="00355988">
      <w:pPr>
        <w:rPr>
          <w:noProof/>
          <w:lang w:val="en-US"/>
        </w:rPr>
      </w:pPr>
    </w:p>
    <w:p w14:paraId="01B5C359" w14:textId="77777777" w:rsidR="00A83BE0" w:rsidRPr="00063F32" w:rsidRDefault="00A83BE0" w:rsidP="00E0240A">
      <w:pPr>
        <w:rPr>
          <w:noProof/>
          <w:lang w:val="en-US"/>
        </w:rPr>
      </w:pPr>
    </w:p>
    <w:p w14:paraId="1BB6E745" w14:textId="77777777" w:rsidR="00E0240A" w:rsidRDefault="00E0240A" w:rsidP="007C5AD2">
      <w:pPr>
        <w:rPr>
          <w:noProof/>
          <w:lang w:eastAsia="es-CO"/>
        </w:rPr>
      </w:pPr>
    </w:p>
    <w:p w14:paraId="2B59EF94" w14:textId="77777777" w:rsidR="007C5AD2" w:rsidRPr="007C5AD2" w:rsidRDefault="007C5AD2" w:rsidP="007C5AD2">
      <w:pPr>
        <w:rPr>
          <w:noProof/>
        </w:rPr>
      </w:pPr>
    </w:p>
    <w:p w14:paraId="5CC9F31F" w14:textId="0D8209F8" w:rsidR="0073610A" w:rsidRPr="0073610A" w:rsidRDefault="0073610A" w:rsidP="00FB73A9">
      <w:pPr>
        <w:rPr>
          <w:i/>
          <w:noProof/>
        </w:rPr>
      </w:pPr>
    </w:p>
    <w:sectPr w:rsidR="0073610A" w:rsidRPr="0073610A"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726CD" w14:textId="77777777" w:rsidR="00C800D3" w:rsidRDefault="00C800D3" w:rsidP="00FB73A9">
      <w:r>
        <w:separator/>
      </w:r>
    </w:p>
  </w:endnote>
  <w:endnote w:type="continuationSeparator" w:id="0">
    <w:p w14:paraId="5CF706BB" w14:textId="77777777" w:rsidR="00C800D3" w:rsidRDefault="00C800D3"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94E79" w14:textId="77777777" w:rsidR="00C800D3" w:rsidRDefault="00C800D3" w:rsidP="00FB73A9">
      <w:r>
        <w:separator/>
      </w:r>
    </w:p>
  </w:footnote>
  <w:footnote w:type="continuationSeparator" w:id="0">
    <w:p w14:paraId="7A2DADAF" w14:textId="77777777" w:rsidR="00C800D3" w:rsidRDefault="00C800D3"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5E21F354" w:rsidR="00D452D6" w:rsidRPr="00426533" w:rsidRDefault="00D452D6"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_x0000_s1027"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2</w:t>
        </w:r>
        <w:r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A761940" w:rsidR="00D452D6" w:rsidRPr="00463356" w:rsidRDefault="00000000"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3BF17730" w:rsidR="00D452D6" w:rsidRDefault="00D452D6"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5066E092">
              <wp:simplePos x="0" y="0"/>
              <wp:positionH relativeFrom="margin">
                <wp:align>right</wp:align>
              </wp:positionH>
              <wp:positionV relativeFrom="paragraph">
                <wp:posOffset>-20955</wp:posOffset>
              </wp:positionV>
              <wp:extent cx="5847715" cy="264795"/>
              <wp:effectExtent l="0" t="0" r="635"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264795"/>
                      </a:xfrm>
                      <a:prstGeom prst="rect">
                        <a:avLst/>
                      </a:prstGeom>
                      <a:solidFill>
                        <a:srgbClr val="FFFFFF"/>
                      </a:solidFill>
                      <a:ln w="9525">
                        <a:noFill/>
                        <a:miter lim="800000"/>
                        <a:headEnd/>
                        <a:tailEnd/>
                      </a:ln>
                    </wps:spPr>
                    <wps:txbx>
                      <w:txbxContent>
                        <w:p w14:paraId="50872779" w14:textId="47D245E3" w:rsidR="00D452D6" w:rsidRPr="00FB73A9" w:rsidRDefault="007D6025" w:rsidP="00FB73A9">
                          <w:pPr>
                            <w:rPr>
                              <w:sz w:val="16"/>
                              <w:szCs w:val="16"/>
                            </w:rPr>
                          </w:pPr>
                          <w:r w:rsidRPr="007D6025">
                            <w:rPr>
                              <w:sz w:val="16"/>
                              <w:szCs w:val="16"/>
                            </w:rPr>
                            <w:t>Estudio paramétrico de las características de un reactor de medio poroso inerte en la combustión de mezclas de hidrógeno verde-gas natural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28" type="#_x0000_t202" style="position:absolute;left:0;text-align:left;margin-left:409.25pt;margin-top:-1.65pt;width:460.45pt;height:20.85pt;z-index:251656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" stroked="f">
              <v:textbox>
                <w:txbxContent>
                  <w:p w14:paraId="50872779" w14:textId="47D245E3" w:rsidR="00D452D6" w:rsidRPr="00FB73A9" w:rsidRDefault="007D6025" w:rsidP="00FB73A9">
                    <w:pPr>
                      <w:rPr>
                        <w:sz w:val="16"/>
                        <w:szCs w:val="16"/>
                      </w:rPr>
                    </w:pPr>
                    <w:r w:rsidRPr="007D6025">
                      <w:rPr>
                        <w:sz w:val="16"/>
                        <w:szCs w:val="16"/>
                      </w:rPr>
                      <w:t>Estudio paramétrico de las características de un reactor de medio poroso inerte en la combustión de mezclas de hidrógeno verde-gas natural</w:t>
                    </w:r>
                  </w:p>
                </w:txbxContent>
              </v:textbox>
              <w10:wrap type="square" anchorx="margin"/>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3</w:t>
        </w:r>
        <w:r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proofErr w:type="spellStart"/>
    <w:r w:rsidR="00744D7B" w:rsidRPr="00F61111">
      <w:rPr>
        <w:rFonts w:cs="Times New Roman"/>
        <w:color w:val="003B68"/>
      </w:rPr>
      <w:t>Congresso</w:t>
    </w:r>
    <w:proofErr w:type="spellEnd"/>
    <w:r w:rsidR="00744D7B" w:rsidRPr="00F61111">
      <w:rPr>
        <w:rFonts w:cs="Times New Roman"/>
        <w:color w:val="003B68"/>
      </w:rPr>
      <w:t xml:space="preserve"> Ibero-</w:t>
    </w:r>
    <w:r w:rsidR="005713F2" w:rsidRPr="00F61111">
      <w:rPr>
        <w:rFonts w:cs="Times New Roman"/>
        <w:color w:val="003B68"/>
      </w:rPr>
      <w:t>a</w:t>
    </w:r>
    <w:r w:rsidR="00744D7B" w:rsidRPr="00F61111">
      <w:rPr>
        <w:rFonts w:cs="Times New Roman"/>
        <w:color w:val="003B68"/>
      </w:rPr>
      <w:t xml:space="preserve">mericano de </w:t>
    </w:r>
    <w:proofErr w:type="spellStart"/>
    <w:r w:rsidR="00744D7B" w:rsidRPr="00F61111">
      <w:rPr>
        <w:rFonts w:cs="Times New Roman"/>
        <w:color w:val="003B68"/>
      </w:rPr>
      <w:t>Engenharia</w:t>
    </w:r>
    <w:proofErr w:type="spellEnd"/>
    <w:r w:rsidR="00744D7B" w:rsidRPr="00F61111">
      <w:rPr>
        <w:rFonts w:cs="Times New Roman"/>
        <w:color w:val="003B68"/>
      </w:rPr>
      <w:t xml:space="preserve"> </w:t>
    </w:r>
    <w:proofErr w:type="spellStart"/>
    <w:r w:rsidR="00744D7B" w:rsidRPr="00F61111">
      <w:rPr>
        <w:rFonts w:cs="Times New Roman"/>
        <w:color w:val="003B68"/>
      </w:rPr>
      <w:t>Mecânica</w:t>
    </w:r>
    <w:proofErr w:type="spellEnd"/>
  </w:p>
  <w:p w14:paraId="2CB69E92" w14:textId="058D5B28" w:rsidR="00D452D6" w:rsidRPr="00F61111" w:rsidRDefault="002D6396"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BDEEC9"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C59646A"/>
    <w:multiLevelType w:val="hybridMultilevel"/>
    <w:tmpl w:val="A078A67E"/>
    <w:lvl w:ilvl="0" w:tplc="7F5EA4CC">
      <w:start w:val="1"/>
      <w:numFmt w:val="decimal"/>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FD0610B"/>
    <w:multiLevelType w:val="hybridMultilevel"/>
    <w:tmpl w:val="FF46D69C"/>
    <w:lvl w:ilvl="0" w:tplc="F632741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0"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360356771">
    <w:abstractNumId w:val="4"/>
  </w:num>
  <w:num w:numId="2" w16cid:durableId="946430313">
    <w:abstractNumId w:val="17"/>
  </w:num>
  <w:num w:numId="3" w16cid:durableId="2098474400">
    <w:abstractNumId w:val="11"/>
  </w:num>
  <w:num w:numId="4" w16cid:durableId="2086952130">
    <w:abstractNumId w:val="2"/>
  </w:num>
  <w:num w:numId="5" w16cid:durableId="581640288">
    <w:abstractNumId w:val="0"/>
  </w:num>
  <w:num w:numId="6" w16cid:durableId="623661961">
    <w:abstractNumId w:val="15"/>
  </w:num>
  <w:num w:numId="7" w16cid:durableId="1506818760">
    <w:abstractNumId w:val="12"/>
  </w:num>
  <w:num w:numId="8" w16cid:durableId="379404151">
    <w:abstractNumId w:val="13"/>
  </w:num>
  <w:num w:numId="9" w16cid:durableId="220561047">
    <w:abstractNumId w:val="16"/>
  </w:num>
  <w:num w:numId="10" w16cid:durableId="1123768292">
    <w:abstractNumId w:val="1"/>
  </w:num>
  <w:num w:numId="11" w16cid:durableId="1878160516">
    <w:abstractNumId w:val="3"/>
  </w:num>
  <w:num w:numId="12" w16cid:durableId="435953715">
    <w:abstractNumId w:val="8"/>
  </w:num>
  <w:num w:numId="13" w16cid:durableId="50004632">
    <w:abstractNumId w:val="14"/>
  </w:num>
  <w:num w:numId="14" w16cid:durableId="151651457">
    <w:abstractNumId w:val="9"/>
  </w:num>
  <w:num w:numId="15" w16cid:durableId="524364109">
    <w:abstractNumId w:val="5"/>
  </w:num>
  <w:num w:numId="16" w16cid:durableId="419369971">
    <w:abstractNumId w:val="10"/>
  </w:num>
  <w:num w:numId="17" w16cid:durableId="1763791420">
    <w:abstractNumId w:val="17"/>
  </w:num>
  <w:num w:numId="18" w16cid:durableId="2082368630">
    <w:abstractNumId w:val="6"/>
  </w:num>
  <w:num w:numId="19" w16cid:durableId="13992066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0E8A"/>
    <w:rsid w:val="00002DF3"/>
    <w:rsid w:val="00004706"/>
    <w:rsid w:val="00004BB1"/>
    <w:rsid w:val="00005864"/>
    <w:rsid w:val="000079AE"/>
    <w:rsid w:val="00010BB3"/>
    <w:rsid w:val="000113FE"/>
    <w:rsid w:val="00014332"/>
    <w:rsid w:val="000166CA"/>
    <w:rsid w:val="00020428"/>
    <w:rsid w:val="00022DB1"/>
    <w:rsid w:val="000312B6"/>
    <w:rsid w:val="00031379"/>
    <w:rsid w:val="00031853"/>
    <w:rsid w:val="00032799"/>
    <w:rsid w:val="00032E60"/>
    <w:rsid w:val="00036EFB"/>
    <w:rsid w:val="00037E57"/>
    <w:rsid w:val="00045288"/>
    <w:rsid w:val="000500AD"/>
    <w:rsid w:val="000552A0"/>
    <w:rsid w:val="0005693D"/>
    <w:rsid w:val="00060941"/>
    <w:rsid w:val="00063DED"/>
    <w:rsid w:val="00063F32"/>
    <w:rsid w:val="00064087"/>
    <w:rsid w:val="0006594F"/>
    <w:rsid w:val="00065E68"/>
    <w:rsid w:val="00067B58"/>
    <w:rsid w:val="00067C57"/>
    <w:rsid w:val="00067C6F"/>
    <w:rsid w:val="00071096"/>
    <w:rsid w:val="000716C7"/>
    <w:rsid w:val="00072D95"/>
    <w:rsid w:val="00075C38"/>
    <w:rsid w:val="00075FA2"/>
    <w:rsid w:val="000921B2"/>
    <w:rsid w:val="00093E80"/>
    <w:rsid w:val="00095786"/>
    <w:rsid w:val="0009613D"/>
    <w:rsid w:val="000B139B"/>
    <w:rsid w:val="000B1A8C"/>
    <w:rsid w:val="000B2E24"/>
    <w:rsid w:val="000B42FA"/>
    <w:rsid w:val="000C0D42"/>
    <w:rsid w:val="000C4FC0"/>
    <w:rsid w:val="000C562D"/>
    <w:rsid w:val="000C71B1"/>
    <w:rsid w:val="000C7F71"/>
    <w:rsid w:val="000D1B0A"/>
    <w:rsid w:val="000D2BE7"/>
    <w:rsid w:val="000D4F8F"/>
    <w:rsid w:val="000D6E58"/>
    <w:rsid w:val="000E10B6"/>
    <w:rsid w:val="000E1B09"/>
    <w:rsid w:val="000E2927"/>
    <w:rsid w:val="000E2953"/>
    <w:rsid w:val="000E39A2"/>
    <w:rsid w:val="000F12C8"/>
    <w:rsid w:val="000F5BE5"/>
    <w:rsid w:val="000F5EA5"/>
    <w:rsid w:val="000F7762"/>
    <w:rsid w:val="00100102"/>
    <w:rsid w:val="00100E58"/>
    <w:rsid w:val="00102377"/>
    <w:rsid w:val="00102E20"/>
    <w:rsid w:val="00104272"/>
    <w:rsid w:val="00105214"/>
    <w:rsid w:val="001052EA"/>
    <w:rsid w:val="001111A1"/>
    <w:rsid w:val="0011701A"/>
    <w:rsid w:val="00117AB9"/>
    <w:rsid w:val="001204E9"/>
    <w:rsid w:val="00122C6D"/>
    <w:rsid w:val="00124F8A"/>
    <w:rsid w:val="00126351"/>
    <w:rsid w:val="00130DAE"/>
    <w:rsid w:val="00131D4D"/>
    <w:rsid w:val="001322EC"/>
    <w:rsid w:val="00132A48"/>
    <w:rsid w:val="00137B95"/>
    <w:rsid w:val="00140025"/>
    <w:rsid w:val="00151DBE"/>
    <w:rsid w:val="00153D4E"/>
    <w:rsid w:val="00155C47"/>
    <w:rsid w:val="00156538"/>
    <w:rsid w:val="001566C3"/>
    <w:rsid w:val="00157756"/>
    <w:rsid w:val="00162073"/>
    <w:rsid w:val="00162587"/>
    <w:rsid w:val="00164B15"/>
    <w:rsid w:val="00167B0C"/>
    <w:rsid w:val="001707A9"/>
    <w:rsid w:val="00170FA3"/>
    <w:rsid w:val="0017204D"/>
    <w:rsid w:val="00181028"/>
    <w:rsid w:val="00181EB5"/>
    <w:rsid w:val="001820ED"/>
    <w:rsid w:val="00186E57"/>
    <w:rsid w:val="00190308"/>
    <w:rsid w:val="001A3400"/>
    <w:rsid w:val="001A5CC9"/>
    <w:rsid w:val="001A7969"/>
    <w:rsid w:val="001B42E5"/>
    <w:rsid w:val="001B523C"/>
    <w:rsid w:val="001B7009"/>
    <w:rsid w:val="001B7598"/>
    <w:rsid w:val="001B78B2"/>
    <w:rsid w:val="001C295A"/>
    <w:rsid w:val="001D2923"/>
    <w:rsid w:val="001E101E"/>
    <w:rsid w:val="001E6AD2"/>
    <w:rsid w:val="001E6C80"/>
    <w:rsid w:val="001E7075"/>
    <w:rsid w:val="001E7B17"/>
    <w:rsid w:val="001F048F"/>
    <w:rsid w:val="001F068E"/>
    <w:rsid w:val="001F1532"/>
    <w:rsid w:val="001F549D"/>
    <w:rsid w:val="001F6ABA"/>
    <w:rsid w:val="001F7A05"/>
    <w:rsid w:val="00202BA3"/>
    <w:rsid w:val="00203934"/>
    <w:rsid w:val="002073D4"/>
    <w:rsid w:val="00211049"/>
    <w:rsid w:val="00211EFE"/>
    <w:rsid w:val="00216D7F"/>
    <w:rsid w:val="00220E74"/>
    <w:rsid w:val="00232C56"/>
    <w:rsid w:val="00233229"/>
    <w:rsid w:val="002345DE"/>
    <w:rsid w:val="0023636F"/>
    <w:rsid w:val="00237C92"/>
    <w:rsid w:val="00240A3D"/>
    <w:rsid w:val="00250FD6"/>
    <w:rsid w:val="002514D5"/>
    <w:rsid w:val="00254805"/>
    <w:rsid w:val="00255A10"/>
    <w:rsid w:val="00256058"/>
    <w:rsid w:val="00262778"/>
    <w:rsid w:val="00264366"/>
    <w:rsid w:val="00264726"/>
    <w:rsid w:val="00267912"/>
    <w:rsid w:val="00267BF3"/>
    <w:rsid w:val="00270D49"/>
    <w:rsid w:val="00270E9D"/>
    <w:rsid w:val="002746ED"/>
    <w:rsid w:val="002760EB"/>
    <w:rsid w:val="00277FE3"/>
    <w:rsid w:val="00282755"/>
    <w:rsid w:val="00282954"/>
    <w:rsid w:val="00284D6A"/>
    <w:rsid w:val="00287944"/>
    <w:rsid w:val="002928F5"/>
    <w:rsid w:val="00295F42"/>
    <w:rsid w:val="00296E49"/>
    <w:rsid w:val="00296E4B"/>
    <w:rsid w:val="002A1887"/>
    <w:rsid w:val="002A2E5E"/>
    <w:rsid w:val="002A52B7"/>
    <w:rsid w:val="002A755A"/>
    <w:rsid w:val="002A7A58"/>
    <w:rsid w:val="002B1613"/>
    <w:rsid w:val="002C4AB4"/>
    <w:rsid w:val="002C7108"/>
    <w:rsid w:val="002D5912"/>
    <w:rsid w:val="002D5B53"/>
    <w:rsid w:val="002D6396"/>
    <w:rsid w:val="002E2C39"/>
    <w:rsid w:val="002E7081"/>
    <w:rsid w:val="002F1494"/>
    <w:rsid w:val="002F2CDF"/>
    <w:rsid w:val="003021D3"/>
    <w:rsid w:val="0030242D"/>
    <w:rsid w:val="00302E89"/>
    <w:rsid w:val="0030362A"/>
    <w:rsid w:val="00311726"/>
    <w:rsid w:val="003118D8"/>
    <w:rsid w:val="00312B7C"/>
    <w:rsid w:val="003134B7"/>
    <w:rsid w:val="00313B8D"/>
    <w:rsid w:val="00315184"/>
    <w:rsid w:val="00315E48"/>
    <w:rsid w:val="003160FE"/>
    <w:rsid w:val="0031679C"/>
    <w:rsid w:val="003167A8"/>
    <w:rsid w:val="00320D78"/>
    <w:rsid w:val="00323F6E"/>
    <w:rsid w:val="003252A9"/>
    <w:rsid w:val="00326850"/>
    <w:rsid w:val="00326CF1"/>
    <w:rsid w:val="003329B6"/>
    <w:rsid w:val="00336690"/>
    <w:rsid w:val="00341003"/>
    <w:rsid w:val="00344784"/>
    <w:rsid w:val="0035206C"/>
    <w:rsid w:val="003524B9"/>
    <w:rsid w:val="00355988"/>
    <w:rsid w:val="00355BFF"/>
    <w:rsid w:val="0036225E"/>
    <w:rsid w:val="00363313"/>
    <w:rsid w:val="00367DB8"/>
    <w:rsid w:val="003713B8"/>
    <w:rsid w:val="00375168"/>
    <w:rsid w:val="00377640"/>
    <w:rsid w:val="0038242A"/>
    <w:rsid w:val="00382BC5"/>
    <w:rsid w:val="003840C7"/>
    <w:rsid w:val="00387873"/>
    <w:rsid w:val="00393BC5"/>
    <w:rsid w:val="00396F9B"/>
    <w:rsid w:val="00397327"/>
    <w:rsid w:val="00397767"/>
    <w:rsid w:val="003A2CC0"/>
    <w:rsid w:val="003A570E"/>
    <w:rsid w:val="003A78C5"/>
    <w:rsid w:val="003B0B02"/>
    <w:rsid w:val="003B0EB7"/>
    <w:rsid w:val="003B22EF"/>
    <w:rsid w:val="003B3417"/>
    <w:rsid w:val="003B3D5A"/>
    <w:rsid w:val="003B62C4"/>
    <w:rsid w:val="003C0DDA"/>
    <w:rsid w:val="003C133C"/>
    <w:rsid w:val="003C3CD8"/>
    <w:rsid w:val="003C3E5B"/>
    <w:rsid w:val="003C6922"/>
    <w:rsid w:val="003D131B"/>
    <w:rsid w:val="003D16ED"/>
    <w:rsid w:val="003D2BF4"/>
    <w:rsid w:val="003D578F"/>
    <w:rsid w:val="003D5C6F"/>
    <w:rsid w:val="003E0B5B"/>
    <w:rsid w:val="003E5BBF"/>
    <w:rsid w:val="003E5D1B"/>
    <w:rsid w:val="003E76B0"/>
    <w:rsid w:val="003F09A9"/>
    <w:rsid w:val="003F25BA"/>
    <w:rsid w:val="003F497A"/>
    <w:rsid w:val="003F73DB"/>
    <w:rsid w:val="004009FF"/>
    <w:rsid w:val="00403D02"/>
    <w:rsid w:val="00405E56"/>
    <w:rsid w:val="00405ED2"/>
    <w:rsid w:val="00410E38"/>
    <w:rsid w:val="0041128A"/>
    <w:rsid w:val="00413BCF"/>
    <w:rsid w:val="00425947"/>
    <w:rsid w:val="00426533"/>
    <w:rsid w:val="00434C8B"/>
    <w:rsid w:val="00435746"/>
    <w:rsid w:val="00443D1D"/>
    <w:rsid w:val="00444CA2"/>
    <w:rsid w:val="004450DE"/>
    <w:rsid w:val="004454CF"/>
    <w:rsid w:val="004461C3"/>
    <w:rsid w:val="00446A22"/>
    <w:rsid w:val="00447187"/>
    <w:rsid w:val="00451205"/>
    <w:rsid w:val="0045173C"/>
    <w:rsid w:val="00452F2D"/>
    <w:rsid w:val="00455B98"/>
    <w:rsid w:val="00456E40"/>
    <w:rsid w:val="004606BD"/>
    <w:rsid w:val="004608A0"/>
    <w:rsid w:val="00463356"/>
    <w:rsid w:val="004655D7"/>
    <w:rsid w:val="0046643A"/>
    <w:rsid w:val="0046728C"/>
    <w:rsid w:val="00473C62"/>
    <w:rsid w:val="00474BF4"/>
    <w:rsid w:val="004751EA"/>
    <w:rsid w:val="004758B3"/>
    <w:rsid w:val="00477C26"/>
    <w:rsid w:val="00477DB2"/>
    <w:rsid w:val="00484200"/>
    <w:rsid w:val="0048511C"/>
    <w:rsid w:val="004906A8"/>
    <w:rsid w:val="00491D55"/>
    <w:rsid w:val="00491D97"/>
    <w:rsid w:val="0049256F"/>
    <w:rsid w:val="00492BF5"/>
    <w:rsid w:val="00494293"/>
    <w:rsid w:val="004954EB"/>
    <w:rsid w:val="004A17B4"/>
    <w:rsid w:val="004A4281"/>
    <w:rsid w:val="004A6915"/>
    <w:rsid w:val="004B20DA"/>
    <w:rsid w:val="004B2672"/>
    <w:rsid w:val="004B6281"/>
    <w:rsid w:val="004C1607"/>
    <w:rsid w:val="004C1FFC"/>
    <w:rsid w:val="004C430A"/>
    <w:rsid w:val="004C5140"/>
    <w:rsid w:val="004C6E42"/>
    <w:rsid w:val="004C7858"/>
    <w:rsid w:val="004C7BE8"/>
    <w:rsid w:val="004D080F"/>
    <w:rsid w:val="004D5FAD"/>
    <w:rsid w:val="004E0209"/>
    <w:rsid w:val="004E098D"/>
    <w:rsid w:val="004E14B7"/>
    <w:rsid w:val="004E5CEE"/>
    <w:rsid w:val="00502363"/>
    <w:rsid w:val="00506157"/>
    <w:rsid w:val="00507171"/>
    <w:rsid w:val="0051321C"/>
    <w:rsid w:val="00520294"/>
    <w:rsid w:val="00522006"/>
    <w:rsid w:val="005229C4"/>
    <w:rsid w:val="00522D8D"/>
    <w:rsid w:val="00523366"/>
    <w:rsid w:val="00530889"/>
    <w:rsid w:val="00530DB1"/>
    <w:rsid w:val="00531DD0"/>
    <w:rsid w:val="0053696A"/>
    <w:rsid w:val="0054092E"/>
    <w:rsid w:val="00540B8D"/>
    <w:rsid w:val="00542BBE"/>
    <w:rsid w:val="00544092"/>
    <w:rsid w:val="00552794"/>
    <w:rsid w:val="00553224"/>
    <w:rsid w:val="005553B0"/>
    <w:rsid w:val="005569ED"/>
    <w:rsid w:val="00561135"/>
    <w:rsid w:val="00561DFC"/>
    <w:rsid w:val="0056201A"/>
    <w:rsid w:val="00566CD7"/>
    <w:rsid w:val="005705C8"/>
    <w:rsid w:val="005713F2"/>
    <w:rsid w:val="00580D0B"/>
    <w:rsid w:val="00587719"/>
    <w:rsid w:val="00593312"/>
    <w:rsid w:val="00594123"/>
    <w:rsid w:val="005A1113"/>
    <w:rsid w:val="005A1FFE"/>
    <w:rsid w:val="005A3898"/>
    <w:rsid w:val="005A3F79"/>
    <w:rsid w:val="005B07DC"/>
    <w:rsid w:val="005B1A8B"/>
    <w:rsid w:val="005B312E"/>
    <w:rsid w:val="005B43A1"/>
    <w:rsid w:val="005B77DE"/>
    <w:rsid w:val="005C27D1"/>
    <w:rsid w:val="005C3F15"/>
    <w:rsid w:val="005C44F0"/>
    <w:rsid w:val="005C4D3D"/>
    <w:rsid w:val="005D0DF1"/>
    <w:rsid w:val="005D3076"/>
    <w:rsid w:val="005D4349"/>
    <w:rsid w:val="005D4E3D"/>
    <w:rsid w:val="005E3C6F"/>
    <w:rsid w:val="005E4A46"/>
    <w:rsid w:val="005E7BD2"/>
    <w:rsid w:val="005F1C0B"/>
    <w:rsid w:val="005F423B"/>
    <w:rsid w:val="005F61AA"/>
    <w:rsid w:val="00603D04"/>
    <w:rsid w:val="00606895"/>
    <w:rsid w:val="006123B7"/>
    <w:rsid w:val="0061386D"/>
    <w:rsid w:val="006206D6"/>
    <w:rsid w:val="0062271F"/>
    <w:rsid w:val="006229C1"/>
    <w:rsid w:val="00622D9D"/>
    <w:rsid w:val="00626358"/>
    <w:rsid w:val="0063103B"/>
    <w:rsid w:val="00632E89"/>
    <w:rsid w:val="00634F49"/>
    <w:rsid w:val="006371D9"/>
    <w:rsid w:val="00640747"/>
    <w:rsid w:val="00645C9F"/>
    <w:rsid w:val="0064771E"/>
    <w:rsid w:val="006505C4"/>
    <w:rsid w:val="0065096E"/>
    <w:rsid w:val="00652269"/>
    <w:rsid w:val="006561F5"/>
    <w:rsid w:val="00660803"/>
    <w:rsid w:val="00662B2B"/>
    <w:rsid w:val="00663A68"/>
    <w:rsid w:val="00663F69"/>
    <w:rsid w:val="00665899"/>
    <w:rsid w:val="0068016D"/>
    <w:rsid w:val="006855DD"/>
    <w:rsid w:val="00686DB2"/>
    <w:rsid w:val="00691785"/>
    <w:rsid w:val="0069190D"/>
    <w:rsid w:val="006933BC"/>
    <w:rsid w:val="0069357E"/>
    <w:rsid w:val="006A2847"/>
    <w:rsid w:val="006A5559"/>
    <w:rsid w:val="006A5AE4"/>
    <w:rsid w:val="006A5CB1"/>
    <w:rsid w:val="006B0B60"/>
    <w:rsid w:val="006B1166"/>
    <w:rsid w:val="006B1718"/>
    <w:rsid w:val="006B38EB"/>
    <w:rsid w:val="006B3AB3"/>
    <w:rsid w:val="006B5C1A"/>
    <w:rsid w:val="006B7489"/>
    <w:rsid w:val="006B7B2D"/>
    <w:rsid w:val="006C142D"/>
    <w:rsid w:val="006C45B9"/>
    <w:rsid w:val="006D7479"/>
    <w:rsid w:val="006E220E"/>
    <w:rsid w:val="006E274D"/>
    <w:rsid w:val="006E4429"/>
    <w:rsid w:val="006E7BFB"/>
    <w:rsid w:val="006F4759"/>
    <w:rsid w:val="006F4BB4"/>
    <w:rsid w:val="006F5D5E"/>
    <w:rsid w:val="007025FC"/>
    <w:rsid w:val="0070293C"/>
    <w:rsid w:val="00703045"/>
    <w:rsid w:val="007033A0"/>
    <w:rsid w:val="00703F4D"/>
    <w:rsid w:val="00703F72"/>
    <w:rsid w:val="00706D63"/>
    <w:rsid w:val="0070720D"/>
    <w:rsid w:val="00707FD9"/>
    <w:rsid w:val="00710245"/>
    <w:rsid w:val="0071178A"/>
    <w:rsid w:val="00712689"/>
    <w:rsid w:val="007207D9"/>
    <w:rsid w:val="00722C07"/>
    <w:rsid w:val="0072502C"/>
    <w:rsid w:val="0072569A"/>
    <w:rsid w:val="00734D88"/>
    <w:rsid w:val="0073610A"/>
    <w:rsid w:val="00740E10"/>
    <w:rsid w:val="00744C7D"/>
    <w:rsid w:val="00744D7B"/>
    <w:rsid w:val="007478C3"/>
    <w:rsid w:val="00751976"/>
    <w:rsid w:val="00753104"/>
    <w:rsid w:val="007541F3"/>
    <w:rsid w:val="00754CBB"/>
    <w:rsid w:val="00757AD2"/>
    <w:rsid w:val="00764D86"/>
    <w:rsid w:val="00766109"/>
    <w:rsid w:val="00766FC3"/>
    <w:rsid w:val="00773B4D"/>
    <w:rsid w:val="0077767D"/>
    <w:rsid w:val="00777D45"/>
    <w:rsid w:val="00780E13"/>
    <w:rsid w:val="0078133B"/>
    <w:rsid w:val="00781597"/>
    <w:rsid w:val="00781A16"/>
    <w:rsid w:val="007828EB"/>
    <w:rsid w:val="007844B4"/>
    <w:rsid w:val="007845FD"/>
    <w:rsid w:val="007854C0"/>
    <w:rsid w:val="007901CA"/>
    <w:rsid w:val="00796017"/>
    <w:rsid w:val="00796F2A"/>
    <w:rsid w:val="0079704E"/>
    <w:rsid w:val="007A0F58"/>
    <w:rsid w:val="007A273D"/>
    <w:rsid w:val="007A3371"/>
    <w:rsid w:val="007B128C"/>
    <w:rsid w:val="007B5935"/>
    <w:rsid w:val="007B62DC"/>
    <w:rsid w:val="007B6E93"/>
    <w:rsid w:val="007B7A21"/>
    <w:rsid w:val="007C08B4"/>
    <w:rsid w:val="007C4674"/>
    <w:rsid w:val="007C543A"/>
    <w:rsid w:val="007C5AD2"/>
    <w:rsid w:val="007C77BC"/>
    <w:rsid w:val="007C77E3"/>
    <w:rsid w:val="007D2E9F"/>
    <w:rsid w:val="007D3824"/>
    <w:rsid w:val="007D6025"/>
    <w:rsid w:val="007E1603"/>
    <w:rsid w:val="007E5264"/>
    <w:rsid w:val="007E529F"/>
    <w:rsid w:val="007F0976"/>
    <w:rsid w:val="007F0F5B"/>
    <w:rsid w:val="007F45D8"/>
    <w:rsid w:val="007F784C"/>
    <w:rsid w:val="0080326C"/>
    <w:rsid w:val="008032A0"/>
    <w:rsid w:val="00803946"/>
    <w:rsid w:val="00804988"/>
    <w:rsid w:val="00806FF8"/>
    <w:rsid w:val="0082639C"/>
    <w:rsid w:val="00826632"/>
    <w:rsid w:val="00827F2E"/>
    <w:rsid w:val="0083008D"/>
    <w:rsid w:val="00830C3B"/>
    <w:rsid w:val="00830CD8"/>
    <w:rsid w:val="0083175D"/>
    <w:rsid w:val="00832A11"/>
    <w:rsid w:val="0083332C"/>
    <w:rsid w:val="008340AC"/>
    <w:rsid w:val="00834A97"/>
    <w:rsid w:val="0084275A"/>
    <w:rsid w:val="00845B18"/>
    <w:rsid w:val="0084680B"/>
    <w:rsid w:val="00851B08"/>
    <w:rsid w:val="008555D3"/>
    <w:rsid w:val="00856581"/>
    <w:rsid w:val="008709CA"/>
    <w:rsid w:val="00887A12"/>
    <w:rsid w:val="0089002F"/>
    <w:rsid w:val="00891640"/>
    <w:rsid w:val="008939D8"/>
    <w:rsid w:val="00894ED7"/>
    <w:rsid w:val="008A1B31"/>
    <w:rsid w:val="008A2B5B"/>
    <w:rsid w:val="008A41E5"/>
    <w:rsid w:val="008B0F40"/>
    <w:rsid w:val="008B11ED"/>
    <w:rsid w:val="008B2977"/>
    <w:rsid w:val="008B40B2"/>
    <w:rsid w:val="008B7A86"/>
    <w:rsid w:val="008B7FDA"/>
    <w:rsid w:val="008C2507"/>
    <w:rsid w:val="008C3950"/>
    <w:rsid w:val="008C3B09"/>
    <w:rsid w:val="008C7C81"/>
    <w:rsid w:val="008D41C0"/>
    <w:rsid w:val="008E2F0A"/>
    <w:rsid w:val="008E5A23"/>
    <w:rsid w:val="008E7E01"/>
    <w:rsid w:val="008F02BE"/>
    <w:rsid w:val="008F044C"/>
    <w:rsid w:val="008F1629"/>
    <w:rsid w:val="008F5637"/>
    <w:rsid w:val="008F5A13"/>
    <w:rsid w:val="008F72E0"/>
    <w:rsid w:val="008F766B"/>
    <w:rsid w:val="0090058A"/>
    <w:rsid w:val="0090163E"/>
    <w:rsid w:val="0090415C"/>
    <w:rsid w:val="00905898"/>
    <w:rsid w:val="00906269"/>
    <w:rsid w:val="00907BCD"/>
    <w:rsid w:val="00911EF2"/>
    <w:rsid w:val="00914FD6"/>
    <w:rsid w:val="00925365"/>
    <w:rsid w:val="009359D0"/>
    <w:rsid w:val="00940578"/>
    <w:rsid w:val="00941124"/>
    <w:rsid w:val="00946DBB"/>
    <w:rsid w:val="00947157"/>
    <w:rsid w:val="00952055"/>
    <w:rsid w:val="00957597"/>
    <w:rsid w:val="00960B8F"/>
    <w:rsid w:val="00961A87"/>
    <w:rsid w:val="00963049"/>
    <w:rsid w:val="009636E9"/>
    <w:rsid w:val="00965DF1"/>
    <w:rsid w:val="00981CBB"/>
    <w:rsid w:val="0098656B"/>
    <w:rsid w:val="00987294"/>
    <w:rsid w:val="00987F60"/>
    <w:rsid w:val="00992754"/>
    <w:rsid w:val="00994F51"/>
    <w:rsid w:val="00996E64"/>
    <w:rsid w:val="009A4781"/>
    <w:rsid w:val="009A4D29"/>
    <w:rsid w:val="009B000C"/>
    <w:rsid w:val="009B4D5F"/>
    <w:rsid w:val="009B592E"/>
    <w:rsid w:val="009B754F"/>
    <w:rsid w:val="009C126F"/>
    <w:rsid w:val="009C1303"/>
    <w:rsid w:val="009C2728"/>
    <w:rsid w:val="009C2B2D"/>
    <w:rsid w:val="009C3CAC"/>
    <w:rsid w:val="009D5DE9"/>
    <w:rsid w:val="009E037A"/>
    <w:rsid w:val="009E0CC5"/>
    <w:rsid w:val="009E1B2F"/>
    <w:rsid w:val="009E40C2"/>
    <w:rsid w:val="009E5B02"/>
    <w:rsid w:val="009F25B7"/>
    <w:rsid w:val="009F30E2"/>
    <w:rsid w:val="009F3713"/>
    <w:rsid w:val="009F41A5"/>
    <w:rsid w:val="009F7FC3"/>
    <w:rsid w:val="00A00A9A"/>
    <w:rsid w:val="00A10A48"/>
    <w:rsid w:val="00A10E9A"/>
    <w:rsid w:val="00A112B3"/>
    <w:rsid w:val="00A132F0"/>
    <w:rsid w:val="00A16572"/>
    <w:rsid w:val="00A22528"/>
    <w:rsid w:val="00A225C8"/>
    <w:rsid w:val="00A23570"/>
    <w:rsid w:val="00A27339"/>
    <w:rsid w:val="00A352DF"/>
    <w:rsid w:val="00A45915"/>
    <w:rsid w:val="00A45B82"/>
    <w:rsid w:val="00A46EE1"/>
    <w:rsid w:val="00A53A2C"/>
    <w:rsid w:val="00A60D18"/>
    <w:rsid w:val="00A64CCD"/>
    <w:rsid w:val="00A74404"/>
    <w:rsid w:val="00A751E1"/>
    <w:rsid w:val="00A83BE0"/>
    <w:rsid w:val="00A84CB6"/>
    <w:rsid w:val="00A85C55"/>
    <w:rsid w:val="00A87F73"/>
    <w:rsid w:val="00AA4150"/>
    <w:rsid w:val="00AA5FE4"/>
    <w:rsid w:val="00AB5303"/>
    <w:rsid w:val="00AB530C"/>
    <w:rsid w:val="00AC255B"/>
    <w:rsid w:val="00AC7C12"/>
    <w:rsid w:val="00AD16A4"/>
    <w:rsid w:val="00AD2314"/>
    <w:rsid w:val="00AD3446"/>
    <w:rsid w:val="00AD6B5F"/>
    <w:rsid w:val="00AE1D54"/>
    <w:rsid w:val="00AE3C9D"/>
    <w:rsid w:val="00AE51D3"/>
    <w:rsid w:val="00AE6BC7"/>
    <w:rsid w:val="00AF0701"/>
    <w:rsid w:val="00AF167B"/>
    <w:rsid w:val="00AF4F1C"/>
    <w:rsid w:val="00AF597E"/>
    <w:rsid w:val="00AF59BC"/>
    <w:rsid w:val="00B01B0B"/>
    <w:rsid w:val="00B03E1B"/>
    <w:rsid w:val="00B07CC7"/>
    <w:rsid w:val="00B104B2"/>
    <w:rsid w:val="00B1161D"/>
    <w:rsid w:val="00B127F0"/>
    <w:rsid w:val="00B201AE"/>
    <w:rsid w:val="00B214D9"/>
    <w:rsid w:val="00B22F9D"/>
    <w:rsid w:val="00B24914"/>
    <w:rsid w:val="00B31CDB"/>
    <w:rsid w:val="00B330C2"/>
    <w:rsid w:val="00B37B81"/>
    <w:rsid w:val="00B37F54"/>
    <w:rsid w:val="00B42F8C"/>
    <w:rsid w:val="00B45384"/>
    <w:rsid w:val="00B46B57"/>
    <w:rsid w:val="00B47C55"/>
    <w:rsid w:val="00B51DF3"/>
    <w:rsid w:val="00B53B45"/>
    <w:rsid w:val="00B57717"/>
    <w:rsid w:val="00B57B67"/>
    <w:rsid w:val="00B57E96"/>
    <w:rsid w:val="00B642E1"/>
    <w:rsid w:val="00B67F0B"/>
    <w:rsid w:val="00B71ADF"/>
    <w:rsid w:val="00B73276"/>
    <w:rsid w:val="00B801A2"/>
    <w:rsid w:val="00B80822"/>
    <w:rsid w:val="00B90EB6"/>
    <w:rsid w:val="00B914D9"/>
    <w:rsid w:val="00B9202C"/>
    <w:rsid w:val="00B96A00"/>
    <w:rsid w:val="00B97EBA"/>
    <w:rsid w:val="00BA0CB9"/>
    <w:rsid w:val="00BA5C04"/>
    <w:rsid w:val="00BA7A2C"/>
    <w:rsid w:val="00BB131D"/>
    <w:rsid w:val="00BB31FD"/>
    <w:rsid w:val="00BB7E0E"/>
    <w:rsid w:val="00BC2186"/>
    <w:rsid w:val="00BC4B7E"/>
    <w:rsid w:val="00BC5570"/>
    <w:rsid w:val="00BC6198"/>
    <w:rsid w:val="00BC6DD3"/>
    <w:rsid w:val="00BD1561"/>
    <w:rsid w:val="00BD4371"/>
    <w:rsid w:val="00BD71DA"/>
    <w:rsid w:val="00BF0458"/>
    <w:rsid w:val="00BF0E65"/>
    <w:rsid w:val="00BF46F0"/>
    <w:rsid w:val="00BF5296"/>
    <w:rsid w:val="00BF5520"/>
    <w:rsid w:val="00C01288"/>
    <w:rsid w:val="00C017CF"/>
    <w:rsid w:val="00C018C4"/>
    <w:rsid w:val="00C05085"/>
    <w:rsid w:val="00C067FC"/>
    <w:rsid w:val="00C078CF"/>
    <w:rsid w:val="00C140C8"/>
    <w:rsid w:val="00C14429"/>
    <w:rsid w:val="00C169C6"/>
    <w:rsid w:val="00C171DE"/>
    <w:rsid w:val="00C20FD1"/>
    <w:rsid w:val="00C217C9"/>
    <w:rsid w:val="00C22277"/>
    <w:rsid w:val="00C24EAF"/>
    <w:rsid w:val="00C27D5B"/>
    <w:rsid w:val="00C379C4"/>
    <w:rsid w:val="00C421F0"/>
    <w:rsid w:val="00C42436"/>
    <w:rsid w:val="00C42D36"/>
    <w:rsid w:val="00C4631F"/>
    <w:rsid w:val="00C5141A"/>
    <w:rsid w:val="00C55CD6"/>
    <w:rsid w:val="00C55E9F"/>
    <w:rsid w:val="00C56BD0"/>
    <w:rsid w:val="00C6005F"/>
    <w:rsid w:val="00C602C0"/>
    <w:rsid w:val="00C67077"/>
    <w:rsid w:val="00C74B3E"/>
    <w:rsid w:val="00C75055"/>
    <w:rsid w:val="00C750C9"/>
    <w:rsid w:val="00C800D3"/>
    <w:rsid w:val="00C8136E"/>
    <w:rsid w:val="00C8756A"/>
    <w:rsid w:val="00C87975"/>
    <w:rsid w:val="00C90597"/>
    <w:rsid w:val="00C91F28"/>
    <w:rsid w:val="00C97579"/>
    <w:rsid w:val="00CA4255"/>
    <w:rsid w:val="00CA5871"/>
    <w:rsid w:val="00CB3E7F"/>
    <w:rsid w:val="00CB7B6E"/>
    <w:rsid w:val="00CC0A28"/>
    <w:rsid w:val="00CC292B"/>
    <w:rsid w:val="00CC63F4"/>
    <w:rsid w:val="00CD3010"/>
    <w:rsid w:val="00CD31D4"/>
    <w:rsid w:val="00CD4C1A"/>
    <w:rsid w:val="00CD6D55"/>
    <w:rsid w:val="00CE3094"/>
    <w:rsid w:val="00CE3B2F"/>
    <w:rsid w:val="00CE48E0"/>
    <w:rsid w:val="00CE68EC"/>
    <w:rsid w:val="00CF0E5B"/>
    <w:rsid w:val="00CF248E"/>
    <w:rsid w:val="00D01BF9"/>
    <w:rsid w:val="00D01CD2"/>
    <w:rsid w:val="00D03A90"/>
    <w:rsid w:val="00D056C4"/>
    <w:rsid w:val="00D061CE"/>
    <w:rsid w:val="00D07CD4"/>
    <w:rsid w:val="00D10124"/>
    <w:rsid w:val="00D11187"/>
    <w:rsid w:val="00D1398D"/>
    <w:rsid w:val="00D15696"/>
    <w:rsid w:val="00D170DB"/>
    <w:rsid w:val="00D24E13"/>
    <w:rsid w:val="00D27DB6"/>
    <w:rsid w:val="00D30033"/>
    <w:rsid w:val="00D3334B"/>
    <w:rsid w:val="00D40ADC"/>
    <w:rsid w:val="00D41213"/>
    <w:rsid w:val="00D4206A"/>
    <w:rsid w:val="00D44211"/>
    <w:rsid w:val="00D4484D"/>
    <w:rsid w:val="00D452D6"/>
    <w:rsid w:val="00D45D8F"/>
    <w:rsid w:val="00D500C9"/>
    <w:rsid w:val="00D50CA7"/>
    <w:rsid w:val="00D519CE"/>
    <w:rsid w:val="00D51B90"/>
    <w:rsid w:val="00D53572"/>
    <w:rsid w:val="00D54FB2"/>
    <w:rsid w:val="00D559EB"/>
    <w:rsid w:val="00D658B1"/>
    <w:rsid w:val="00D66063"/>
    <w:rsid w:val="00D66265"/>
    <w:rsid w:val="00D6669B"/>
    <w:rsid w:val="00D67BEE"/>
    <w:rsid w:val="00D72BDA"/>
    <w:rsid w:val="00D73A78"/>
    <w:rsid w:val="00D831CA"/>
    <w:rsid w:val="00D84162"/>
    <w:rsid w:val="00D931EE"/>
    <w:rsid w:val="00DA008E"/>
    <w:rsid w:val="00DA0BCD"/>
    <w:rsid w:val="00DA1C32"/>
    <w:rsid w:val="00DA60D6"/>
    <w:rsid w:val="00DA6B01"/>
    <w:rsid w:val="00DA6B2F"/>
    <w:rsid w:val="00DB437C"/>
    <w:rsid w:val="00DB7057"/>
    <w:rsid w:val="00DC2782"/>
    <w:rsid w:val="00DC6AB0"/>
    <w:rsid w:val="00DD224F"/>
    <w:rsid w:val="00DD4D54"/>
    <w:rsid w:val="00DE0A3D"/>
    <w:rsid w:val="00DE4155"/>
    <w:rsid w:val="00DE5281"/>
    <w:rsid w:val="00DE5A68"/>
    <w:rsid w:val="00DE777B"/>
    <w:rsid w:val="00DF590B"/>
    <w:rsid w:val="00E00CDD"/>
    <w:rsid w:val="00E0240A"/>
    <w:rsid w:val="00E05D18"/>
    <w:rsid w:val="00E072A9"/>
    <w:rsid w:val="00E10295"/>
    <w:rsid w:val="00E171F0"/>
    <w:rsid w:val="00E17485"/>
    <w:rsid w:val="00E21DD8"/>
    <w:rsid w:val="00E22F10"/>
    <w:rsid w:val="00E25ECB"/>
    <w:rsid w:val="00E261C1"/>
    <w:rsid w:val="00E27F0A"/>
    <w:rsid w:val="00E3149C"/>
    <w:rsid w:val="00E31502"/>
    <w:rsid w:val="00E33829"/>
    <w:rsid w:val="00E34F34"/>
    <w:rsid w:val="00E34FCE"/>
    <w:rsid w:val="00E40895"/>
    <w:rsid w:val="00E412A2"/>
    <w:rsid w:val="00E41378"/>
    <w:rsid w:val="00E431FC"/>
    <w:rsid w:val="00E500FB"/>
    <w:rsid w:val="00E516C0"/>
    <w:rsid w:val="00E51A59"/>
    <w:rsid w:val="00E52732"/>
    <w:rsid w:val="00E5274C"/>
    <w:rsid w:val="00E53539"/>
    <w:rsid w:val="00E54D56"/>
    <w:rsid w:val="00E55FD5"/>
    <w:rsid w:val="00E60161"/>
    <w:rsid w:val="00E61583"/>
    <w:rsid w:val="00E61D3D"/>
    <w:rsid w:val="00E61D42"/>
    <w:rsid w:val="00E623DB"/>
    <w:rsid w:val="00E66004"/>
    <w:rsid w:val="00E6721A"/>
    <w:rsid w:val="00E71292"/>
    <w:rsid w:val="00E71543"/>
    <w:rsid w:val="00E72566"/>
    <w:rsid w:val="00E7489F"/>
    <w:rsid w:val="00E75677"/>
    <w:rsid w:val="00E76CE7"/>
    <w:rsid w:val="00E77607"/>
    <w:rsid w:val="00E8494F"/>
    <w:rsid w:val="00E84D2D"/>
    <w:rsid w:val="00E8728E"/>
    <w:rsid w:val="00EA0530"/>
    <w:rsid w:val="00EB1CF4"/>
    <w:rsid w:val="00EB3045"/>
    <w:rsid w:val="00EB4110"/>
    <w:rsid w:val="00EB553B"/>
    <w:rsid w:val="00EB7785"/>
    <w:rsid w:val="00EC07C9"/>
    <w:rsid w:val="00EC190B"/>
    <w:rsid w:val="00EC290A"/>
    <w:rsid w:val="00EC49F9"/>
    <w:rsid w:val="00EC5C16"/>
    <w:rsid w:val="00EC718B"/>
    <w:rsid w:val="00ED2E43"/>
    <w:rsid w:val="00ED534E"/>
    <w:rsid w:val="00ED561C"/>
    <w:rsid w:val="00ED68AF"/>
    <w:rsid w:val="00ED7B2B"/>
    <w:rsid w:val="00EE1D17"/>
    <w:rsid w:val="00EE5A9C"/>
    <w:rsid w:val="00EF4EF3"/>
    <w:rsid w:val="00EF5692"/>
    <w:rsid w:val="00EF7DB5"/>
    <w:rsid w:val="00F07957"/>
    <w:rsid w:val="00F101CF"/>
    <w:rsid w:val="00F101F1"/>
    <w:rsid w:val="00F115BD"/>
    <w:rsid w:val="00F211B9"/>
    <w:rsid w:val="00F24535"/>
    <w:rsid w:val="00F24536"/>
    <w:rsid w:val="00F24C9F"/>
    <w:rsid w:val="00F24FF0"/>
    <w:rsid w:val="00F2709E"/>
    <w:rsid w:val="00F3260E"/>
    <w:rsid w:val="00F32892"/>
    <w:rsid w:val="00F33C05"/>
    <w:rsid w:val="00F3772E"/>
    <w:rsid w:val="00F4108E"/>
    <w:rsid w:val="00F4234F"/>
    <w:rsid w:val="00F430DC"/>
    <w:rsid w:val="00F43FE4"/>
    <w:rsid w:val="00F44F63"/>
    <w:rsid w:val="00F4798F"/>
    <w:rsid w:val="00F47EFF"/>
    <w:rsid w:val="00F51524"/>
    <w:rsid w:val="00F51CFD"/>
    <w:rsid w:val="00F54B40"/>
    <w:rsid w:val="00F56631"/>
    <w:rsid w:val="00F6038B"/>
    <w:rsid w:val="00F61111"/>
    <w:rsid w:val="00F61655"/>
    <w:rsid w:val="00F616DE"/>
    <w:rsid w:val="00F652C8"/>
    <w:rsid w:val="00F7112D"/>
    <w:rsid w:val="00F722CE"/>
    <w:rsid w:val="00F850E2"/>
    <w:rsid w:val="00F90E54"/>
    <w:rsid w:val="00F92E25"/>
    <w:rsid w:val="00F93467"/>
    <w:rsid w:val="00F959A2"/>
    <w:rsid w:val="00F963F6"/>
    <w:rsid w:val="00F97DF6"/>
    <w:rsid w:val="00FA1C85"/>
    <w:rsid w:val="00FA21FB"/>
    <w:rsid w:val="00FB1C06"/>
    <w:rsid w:val="00FB1C4A"/>
    <w:rsid w:val="00FB4A7B"/>
    <w:rsid w:val="00FB73A9"/>
    <w:rsid w:val="00FC4259"/>
    <w:rsid w:val="00FC7F89"/>
    <w:rsid w:val="00FD1E45"/>
    <w:rsid w:val="00FD225E"/>
    <w:rsid w:val="00FD4FFB"/>
    <w:rsid w:val="00FE4382"/>
    <w:rsid w:val="00FE7335"/>
    <w:rsid w:val="00FF2749"/>
    <w:rsid w:val="00FF3FB6"/>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D7F"/>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paragraph" w:customStyle="1" w:styleId="papertitle">
    <w:name w:val="papertitle"/>
    <w:basedOn w:val="Normal"/>
    <w:next w:val="Normal"/>
    <w:rsid w:val="00EB3045"/>
    <w:pPr>
      <w:keepNext/>
      <w:keepLines/>
      <w:suppressAutoHyphens/>
      <w:overflowPunct w:val="0"/>
      <w:autoSpaceDE w:val="0"/>
      <w:autoSpaceDN w:val="0"/>
      <w:adjustRightInd w:val="0"/>
      <w:spacing w:after="480" w:line="360" w:lineRule="atLeast"/>
      <w:jc w:val="center"/>
      <w:textAlignment w:val="baseline"/>
    </w:pPr>
    <w:rPr>
      <w:rFonts w:eastAsia="Times New Roman" w:cs="Times New Roman"/>
      <w:b/>
      <w:sz w:val="28"/>
      <w:lang w:val="es-ES"/>
    </w:rPr>
  </w:style>
  <w:style w:type="paragraph" w:customStyle="1" w:styleId="p1a">
    <w:name w:val="p1a"/>
    <w:basedOn w:val="Normal"/>
    <w:next w:val="Normal"/>
    <w:rsid w:val="007C5AD2"/>
    <w:pPr>
      <w:overflowPunct w:val="0"/>
      <w:autoSpaceDE w:val="0"/>
      <w:autoSpaceDN w:val="0"/>
      <w:adjustRightInd w:val="0"/>
      <w:spacing w:line="240" w:lineRule="atLeast"/>
      <w:textAlignment w:val="baseline"/>
    </w:pPr>
    <w:rPr>
      <w:rFonts w:eastAsia="Times New Roman" w:cs="Times New Roman"/>
      <w:lang w:val="es-ES"/>
    </w:rPr>
  </w:style>
  <w:style w:type="character" w:styleId="Textodelmarcadordeposicin">
    <w:name w:val="Placeholder Text"/>
    <w:basedOn w:val="Fuentedeprrafopredeter"/>
    <w:uiPriority w:val="99"/>
    <w:semiHidden/>
    <w:rsid w:val="002A1887"/>
    <w:rPr>
      <w:color w:val="808080"/>
    </w:rPr>
  </w:style>
  <w:style w:type="character" w:styleId="Mencinsinresolver">
    <w:name w:val="Unresolved Mention"/>
    <w:basedOn w:val="Fuentedeprrafopredeter"/>
    <w:uiPriority w:val="99"/>
    <w:semiHidden/>
    <w:unhideWhenUsed/>
    <w:rsid w:val="007B59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0672039">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481EBCFC-13E5-4674-BB43-0E72BCD5D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5823</TotalTime>
  <Pages>10</Pages>
  <Words>5041</Words>
  <Characters>27729</Characters>
  <Application>Microsoft Office Word</Application>
  <DocSecurity>0</DocSecurity>
  <Lines>231</Lines>
  <Paragraphs>65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Claudio Muñoz H.</cp:lastModifiedBy>
  <cp:revision>53</cp:revision>
  <cp:lastPrinted>2016-05-06T04:48:00Z</cp:lastPrinted>
  <dcterms:created xsi:type="dcterms:W3CDTF">2022-04-06T13:18:00Z</dcterms:created>
  <dcterms:modified xsi:type="dcterms:W3CDTF">2022-09-16T19:42:00Z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