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1F565452" w:rsidR="002F2CDF" w:rsidRDefault="003B59BE" w:rsidP="003B59BE">
      <w:pPr>
        <w:pStyle w:val="Default"/>
        <w:tabs>
          <w:tab w:val="left" w:pos="5223"/>
        </w:tabs>
        <w:jc w:val="center"/>
        <w:rPr>
          <w:sz w:val="20"/>
          <w:szCs w:val="20"/>
        </w:rPr>
      </w:pPr>
      <w:r w:rsidRPr="003B59BE">
        <w:rPr>
          <w:rFonts w:eastAsia="Calibri"/>
          <w:b/>
          <w:bCs/>
          <w:sz w:val="32"/>
          <w:szCs w:val="28"/>
        </w:rPr>
        <w:t xml:space="preserve">Diseño y Estudio Experimental de una Máquina de Acondicionamiento Muscular </w:t>
      </w:r>
      <w:r w:rsidR="0047753B">
        <w:rPr>
          <w:rFonts w:eastAsia="Calibri"/>
          <w:b/>
          <w:bCs/>
          <w:sz w:val="32"/>
          <w:szCs w:val="28"/>
        </w:rPr>
        <w:t>B</w:t>
      </w:r>
      <w:r w:rsidRPr="003B59BE">
        <w:rPr>
          <w:rFonts w:eastAsia="Calibri"/>
          <w:b/>
          <w:bCs/>
          <w:sz w:val="32"/>
          <w:szCs w:val="28"/>
        </w:rPr>
        <w:t>asada en un Mecanismo de Fuerza Constante</w:t>
      </w:r>
    </w:p>
    <w:p w14:paraId="2E23DB5F" w14:textId="77777777" w:rsidR="002D6396" w:rsidRDefault="002D6396" w:rsidP="002F2CDF">
      <w:pPr>
        <w:pStyle w:val="Default"/>
        <w:tabs>
          <w:tab w:val="left" w:pos="5223"/>
        </w:tabs>
        <w:rPr>
          <w:sz w:val="20"/>
          <w:szCs w:val="20"/>
        </w:rPr>
      </w:pPr>
    </w:p>
    <w:p w14:paraId="32782B43" w14:textId="6F9EDEC6" w:rsidR="002F2CDF" w:rsidRDefault="002F2CDF" w:rsidP="002F2CDF">
      <w:pPr>
        <w:pStyle w:val="Default"/>
        <w:tabs>
          <w:tab w:val="left" w:pos="5223"/>
        </w:tabs>
        <w:rPr>
          <w:sz w:val="20"/>
          <w:szCs w:val="20"/>
        </w:rPr>
      </w:pPr>
    </w:p>
    <w:p w14:paraId="3CD551E8" w14:textId="5EB41469" w:rsidR="00381A5E" w:rsidRDefault="00381A5E" w:rsidP="002F2CDF">
      <w:pPr>
        <w:pStyle w:val="Default"/>
        <w:tabs>
          <w:tab w:val="left" w:pos="5223"/>
        </w:tabs>
        <w:rPr>
          <w:sz w:val="20"/>
          <w:szCs w:val="20"/>
        </w:rPr>
      </w:pPr>
    </w:p>
    <w:p w14:paraId="3D7FE5E6" w14:textId="77777777" w:rsidR="00381A5E" w:rsidRDefault="00381A5E" w:rsidP="002F2CDF">
      <w:pPr>
        <w:pStyle w:val="Default"/>
        <w:tabs>
          <w:tab w:val="left" w:pos="5223"/>
        </w:tabs>
        <w:rPr>
          <w:sz w:val="20"/>
          <w:szCs w:val="20"/>
        </w:rPr>
      </w:pPr>
    </w:p>
    <w:p w14:paraId="4186D939" w14:textId="13CC63EE" w:rsidR="002F2CDF" w:rsidRPr="00A84CB6" w:rsidRDefault="003B59BE" w:rsidP="002F2CDF">
      <w:pPr>
        <w:pStyle w:val="Default"/>
        <w:jc w:val="center"/>
        <w:rPr>
          <w:b/>
          <w:bCs/>
          <w:smallCaps/>
          <w:sz w:val="20"/>
          <w:szCs w:val="20"/>
          <w:vertAlign w:val="superscript"/>
        </w:rPr>
      </w:pPr>
      <w:r>
        <w:rPr>
          <w:b/>
          <w:bCs/>
          <w:sz w:val="20"/>
          <w:szCs w:val="20"/>
        </w:rPr>
        <w:t>Silvia Sánchez-Salinas</w:t>
      </w:r>
      <w:r w:rsidR="002F2CDF" w:rsidRPr="00A84CB6">
        <w:rPr>
          <w:b/>
          <w:bCs/>
          <w:smallCaps/>
          <w:sz w:val="20"/>
          <w:szCs w:val="20"/>
          <w:vertAlign w:val="superscript"/>
        </w:rPr>
        <w:t>1</w:t>
      </w:r>
      <w:r w:rsidR="002F2CDF" w:rsidRPr="00A84CB6">
        <w:rPr>
          <w:b/>
          <w:bCs/>
          <w:smallCaps/>
          <w:sz w:val="20"/>
          <w:szCs w:val="20"/>
        </w:rPr>
        <w:t>,</w:t>
      </w:r>
      <w:r w:rsidR="00021C68">
        <w:rPr>
          <w:b/>
          <w:bCs/>
          <w:smallCaps/>
          <w:sz w:val="20"/>
          <w:szCs w:val="20"/>
        </w:rPr>
        <w:t xml:space="preserve"> J</w:t>
      </w:r>
      <w:r w:rsidR="00021C68">
        <w:rPr>
          <w:b/>
          <w:bCs/>
          <w:sz w:val="20"/>
          <w:szCs w:val="20"/>
        </w:rPr>
        <w:t>uan Antonio Martínez-Lao</w:t>
      </w:r>
      <w:r w:rsidR="00021C68" w:rsidRPr="00A84CB6">
        <w:rPr>
          <w:b/>
          <w:bCs/>
          <w:smallCaps/>
          <w:sz w:val="20"/>
          <w:szCs w:val="20"/>
          <w:vertAlign w:val="superscript"/>
        </w:rPr>
        <w:t>1</w:t>
      </w:r>
      <w:r w:rsidR="00021C68">
        <w:rPr>
          <w:b/>
          <w:bCs/>
          <w:sz w:val="20"/>
          <w:szCs w:val="20"/>
        </w:rPr>
        <w:t>, Marta Gómez-Galán</w:t>
      </w:r>
      <w:r w:rsidR="00021C68" w:rsidRPr="00A84CB6">
        <w:rPr>
          <w:b/>
          <w:bCs/>
          <w:smallCaps/>
          <w:sz w:val="20"/>
          <w:szCs w:val="20"/>
          <w:vertAlign w:val="superscript"/>
        </w:rPr>
        <w:t>1</w:t>
      </w:r>
      <w:r w:rsidR="00021C68">
        <w:rPr>
          <w:b/>
          <w:bCs/>
          <w:sz w:val="20"/>
          <w:szCs w:val="20"/>
        </w:rPr>
        <w:t>, J</w:t>
      </w:r>
      <w:r>
        <w:rPr>
          <w:b/>
          <w:bCs/>
          <w:sz w:val="20"/>
          <w:szCs w:val="20"/>
        </w:rPr>
        <w:t>avier López-Martínez</w:t>
      </w:r>
      <w:r w:rsidR="002F2CDF" w:rsidRPr="00A84CB6">
        <w:rPr>
          <w:b/>
          <w:bCs/>
          <w:smallCaps/>
          <w:sz w:val="20"/>
          <w:szCs w:val="20"/>
          <w:vertAlign w:val="superscript"/>
        </w:rPr>
        <w:t xml:space="preserve"> </w:t>
      </w:r>
      <w:r w:rsidR="00021C68">
        <w:rPr>
          <w:b/>
          <w:bCs/>
          <w:smallCaps/>
          <w:sz w:val="20"/>
          <w:szCs w:val="20"/>
          <w:vertAlign w:val="superscript"/>
        </w:rPr>
        <w:t>1</w:t>
      </w:r>
      <w:r w:rsidR="002F2CDF" w:rsidRPr="00A84CB6">
        <w:rPr>
          <w:b/>
          <w:bCs/>
          <w:smallCaps/>
          <w:sz w:val="20"/>
          <w:szCs w:val="20"/>
        </w:rPr>
        <w:t xml:space="preserve">, </w:t>
      </w:r>
      <w:r>
        <w:rPr>
          <w:b/>
          <w:bCs/>
          <w:sz w:val="20"/>
          <w:szCs w:val="20"/>
        </w:rPr>
        <w:t>Daniel García-Vallejo</w:t>
      </w:r>
      <w:r w:rsidR="002F2CDF" w:rsidRPr="00A84CB6">
        <w:rPr>
          <w:b/>
          <w:bCs/>
          <w:smallCaps/>
          <w:sz w:val="20"/>
          <w:szCs w:val="20"/>
          <w:vertAlign w:val="superscript"/>
        </w:rPr>
        <w:t xml:space="preserve"> </w:t>
      </w:r>
      <w:r w:rsidR="00021C68">
        <w:rPr>
          <w:b/>
          <w:bCs/>
          <w:smallCaps/>
          <w:sz w:val="20"/>
          <w:szCs w:val="20"/>
          <w:vertAlign w:val="superscript"/>
        </w:rPr>
        <w:t>2</w:t>
      </w:r>
      <w:r w:rsidR="002F2CDF" w:rsidRPr="00A84CB6">
        <w:rPr>
          <w:b/>
          <w:bCs/>
          <w:smallCaps/>
          <w:sz w:val="20"/>
          <w:szCs w:val="20"/>
        </w:rPr>
        <w:t xml:space="preserve">, </w:t>
      </w:r>
      <w:r w:rsidR="00021C68">
        <w:rPr>
          <w:b/>
          <w:bCs/>
          <w:sz w:val="20"/>
          <w:szCs w:val="20"/>
        </w:rPr>
        <w:t xml:space="preserve">José María </w:t>
      </w:r>
      <w:proofErr w:type="spellStart"/>
      <w:r w:rsidR="00021C68">
        <w:rPr>
          <w:b/>
          <w:bCs/>
          <w:sz w:val="20"/>
          <w:szCs w:val="20"/>
        </w:rPr>
        <w:t>Muyor</w:t>
      </w:r>
      <w:proofErr w:type="spellEnd"/>
      <w:r w:rsidR="00DC288A">
        <w:rPr>
          <w:b/>
          <w:bCs/>
          <w:sz w:val="20"/>
          <w:szCs w:val="20"/>
        </w:rPr>
        <w:t>-</w:t>
      </w:r>
      <w:r w:rsidR="00021C68">
        <w:rPr>
          <w:b/>
          <w:bCs/>
          <w:sz w:val="20"/>
          <w:szCs w:val="20"/>
        </w:rPr>
        <w:t>Rodríguez</w:t>
      </w:r>
      <w:r w:rsidR="002F2CDF" w:rsidRPr="00A84CB6">
        <w:rPr>
          <w:b/>
          <w:bCs/>
          <w:smallCaps/>
          <w:sz w:val="20"/>
          <w:szCs w:val="20"/>
          <w:vertAlign w:val="superscript"/>
        </w:rPr>
        <w:t xml:space="preserve"> </w:t>
      </w:r>
      <w:r w:rsidR="00021C68">
        <w:rPr>
          <w:b/>
          <w:bCs/>
          <w:smallCaps/>
          <w:sz w:val="20"/>
          <w:szCs w:val="20"/>
          <w:vertAlign w:val="superscript"/>
        </w:rPr>
        <w:t>1</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0D1CE32B" w:rsidR="002F2CDF" w:rsidRPr="00BA0BB4" w:rsidRDefault="002F2CDF" w:rsidP="002F2CDF">
      <w:pPr>
        <w:jc w:val="center"/>
        <w:rPr>
          <w:sz w:val="18"/>
          <w:lang w:val="en-US"/>
        </w:rPr>
      </w:pPr>
      <w:r w:rsidRPr="00FB73A9">
        <w:rPr>
          <w:sz w:val="18"/>
          <w:vertAlign w:val="superscript"/>
        </w:rPr>
        <w:t>1</w:t>
      </w:r>
      <w:r w:rsidR="00021C68">
        <w:rPr>
          <w:sz w:val="18"/>
        </w:rPr>
        <w:t>Universidad de Almería, Almería, España</w:t>
      </w:r>
      <w:r w:rsidRPr="00FB73A9">
        <w:rPr>
          <w:sz w:val="18"/>
        </w:rPr>
        <w:t xml:space="preserve">. </w:t>
      </w:r>
      <w:r w:rsidRPr="00BA0BB4">
        <w:rPr>
          <w:sz w:val="18"/>
          <w:lang w:val="en-US"/>
        </w:rPr>
        <w:t xml:space="preserve">Email: </w:t>
      </w:r>
      <w:r w:rsidR="00BA0BB4" w:rsidRPr="00BA0BB4">
        <w:rPr>
          <w:sz w:val="18"/>
          <w:lang w:val="en-US"/>
        </w:rPr>
        <w:t>silvia.sanchez@ual.es,</w:t>
      </w:r>
      <w:r w:rsidR="00BA0BB4">
        <w:rPr>
          <w:sz w:val="18"/>
          <w:lang w:val="en-US"/>
        </w:rPr>
        <w:t xml:space="preserve"> </w:t>
      </w:r>
      <w:r w:rsidR="00BA0BB4" w:rsidRPr="00BA0BB4">
        <w:rPr>
          <w:sz w:val="18"/>
          <w:lang w:val="en-US"/>
        </w:rPr>
        <w:t>jml357@ual.es, mgg492@ual.es</w:t>
      </w:r>
      <w:r w:rsidR="00BA0BB4">
        <w:rPr>
          <w:sz w:val="18"/>
          <w:lang w:val="en-US"/>
        </w:rPr>
        <w:t xml:space="preserve">, </w:t>
      </w:r>
      <w:r w:rsidR="00BA0BB4" w:rsidRPr="00BA0BB4">
        <w:rPr>
          <w:sz w:val="18"/>
          <w:lang w:val="en-US"/>
        </w:rPr>
        <w:t>javier.lopez@ual.es</w:t>
      </w:r>
      <w:r w:rsidR="00BA0BB4">
        <w:rPr>
          <w:sz w:val="18"/>
          <w:lang w:val="en-US"/>
        </w:rPr>
        <w:t xml:space="preserve">, </w:t>
      </w:r>
      <w:r w:rsidR="00BA0BB4" w:rsidRPr="00BA0BB4">
        <w:rPr>
          <w:sz w:val="18"/>
          <w:lang w:val="en-US"/>
        </w:rPr>
        <w:t>josemuyor@ual.es</w:t>
      </w:r>
    </w:p>
    <w:p w14:paraId="0EA7752E" w14:textId="39D6EF3A" w:rsidR="002F2CDF" w:rsidRPr="0063172D" w:rsidRDefault="002F2CDF" w:rsidP="002F2CDF">
      <w:pPr>
        <w:jc w:val="center"/>
        <w:rPr>
          <w:sz w:val="18"/>
          <w:lang w:val="es-ES"/>
        </w:rPr>
      </w:pPr>
      <w:r w:rsidRPr="00FB73A9">
        <w:rPr>
          <w:rStyle w:val="Refdenotaalpie"/>
          <w:rFonts w:cs="Times New Roman"/>
          <w:sz w:val="16"/>
          <w:szCs w:val="18"/>
        </w:rPr>
        <w:t xml:space="preserve">2 </w:t>
      </w:r>
      <w:r w:rsidR="00021C68">
        <w:rPr>
          <w:sz w:val="18"/>
        </w:rPr>
        <w:t>Universidad de Sevilla, Sevilla, España</w:t>
      </w:r>
      <w:r w:rsidRPr="00FB73A9">
        <w:rPr>
          <w:sz w:val="18"/>
        </w:rPr>
        <w:t xml:space="preserve">. </w:t>
      </w:r>
      <w:r w:rsidRPr="0063172D">
        <w:rPr>
          <w:sz w:val="18"/>
          <w:lang w:val="es-ES"/>
        </w:rPr>
        <w:t>Email:</w:t>
      </w:r>
      <w:r w:rsidR="00BA0BB4" w:rsidRPr="0063172D">
        <w:rPr>
          <w:sz w:val="18"/>
          <w:lang w:val="es-ES"/>
        </w:rPr>
        <w:t xml:space="preserve"> dgvallejo@us.es</w:t>
      </w:r>
      <w:r w:rsidRPr="0063172D">
        <w:rPr>
          <w:sz w:val="18"/>
          <w:lang w:val="es-ES"/>
        </w:rPr>
        <w:t xml:space="preserve"> </w:t>
      </w:r>
    </w:p>
    <w:p w14:paraId="344FACA4" w14:textId="77777777" w:rsidR="00381A5E" w:rsidRPr="0063172D" w:rsidRDefault="00381A5E" w:rsidP="002F2CDF">
      <w:pPr>
        <w:jc w:val="center"/>
        <w:rPr>
          <w:sz w:val="18"/>
          <w:lang w:val="es-ES"/>
        </w:rPr>
      </w:pPr>
    </w:p>
    <w:p w14:paraId="1FF9BC06" w14:textId="77777777" w:rsidR="00323F6E" w:rsidRPr="0063172D" w:rsidRDefault="00323F6E" w:rsidP="00130DAE">
      <w:pPr>
        <w:pStyle w:val="Default"/>
        <w:jc w:val="center"/>
        <w:rPr>
          <w:bCs/>
          <w:smallCaps/>
          <w:sz w:val="20"/>
          <w:szCs w:val="16"/>
          <w:lang w:val="es-ES"/>
        </w:rPr>
      </w:pPr>
    </w:p>
    <w:p w14:paraId="45131A9C" w14:textId="77777777" w:rsidR="00D6669B" w:rsidRPr="0063172D" w:rsidRDefault="00D6669B" w:rsidP="00323F6E">
      <w:pPr>
        <w:pStyle w:val="Default"/>
        <w:rPr>
          <w:lang w:val="es-ES"/>
        </w:rPr>
      </w:pPr>
    </w:p>
    <w:p w14:paraId="5D8858F4" w14:textId="77777777" w:rsidR="00E53539" w:rsidRPr="0063172D" w:rsidRDefault="00E53539" w:rsidP="00323F6E">
      <w:pPr>
        <w:pStyle w:val="Default"/>
        <w:rPr>
          <w:lang w:val="es-ES"/>
        </w:rPr>
        <w:sectPr w:rsidR="00E53539" w:rsidRPr="0063172D"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628347A1" w14:textId="34FDEE74" w:rsidR="00845B18" w:rsidRPr="005154B0" w:rsidRDefault="007D2791" w:rsidP="003B59BE">
      <w:r w:rsidRPr="005154B0">
        <w:t>Tradicionalmente, e</w:t>
      </w:r>
      <w:r w:rsidR="003B59BE" w:rsidRPr="005154B0">
        <w:t xml:space="preserve">n el entrenamiento </w:t>
      </w:r>
      <w:r w:rsidR="00E01589">
        <w:t>de la fuerza</w:t>
      </w:r>
      <w:r w:rsidR="003B59BE" w:rsidRPr="005154B0">
        <w:t xml:space="preserve"> se emplean máquinas con</w:t>
      </w:r>
      <w:r w:rsidRPr="005154B0">
        <w:t xml:space="preserve"> </w:t>
      </w:r>
      <w:r w:rsidR="003B59BE" w:rsidRPr="005154B0">
        <w:t>pesas como sistema de carga</w:t>
      </w:r>
      <w:r w:rsidR="00E01589">
        <w:t>. Esto</w:t>
      </w:r>
      <w:r w:rsidR="00EF3A2A" w:rsidRPr="005154B0">
        <w:t xml:space="preserve"> conlleva</w:t>
      </w:r>
      <w:r w:rsidR="003B59BE" w:rsidRPr="005154B0">
        <w:t xml:space="preserve"> la </w:t>
      </w:r>
      <w:r w:rsidR="002B2736">
        <w:t>presencia</w:t>
      </w:r>
      <w:r w:rsidR="003B59BE" w:rsidRPr="005154B0">
        <w:t xml:space="preserve"> de fuerzas de inercia</w:t>
      </w:r>
      <w:r w:rsidR="00E01589">
        <w:t xml:space="preserve">, resultando que la fuerza ejercida por el usuario es variable a lo largo del ejercicio. </w:t>
      </w:r>
      <w:r w:rsidR="003B59BE" w:rsidRPr="005154B0">
        <w:t>En este trabajo se propone el empleo de un mecanismo de fuerza constante</w:t>
      </w:r>
      <w:r w:rsidR="002B2736">
        <w:t xml:space="preserve"> </w:t>
      </w:r>
      <w:r w:rsidR="004870AD">
        <w:t>c</w:t>
      </w:r>
      <w:r w:rsidR="003B59BE" w:rsidRPr="005154B0">
        <w:t>omo sistema de carga</w:t>
      </w:r>
      <w:r w:rsidR="004870AD">
        <w:t>. Se ha modificado una máquina tipo Smith, a la que se le han incorporado sendos mecanismos de fuerza constante.</w:t>
      </w:r>
      <w:r w:rsidR="003B59BE" w:rsidRPr="005154B0">
        <w:t xml:space="preserve"> </w:t>
      </w:r>
      <w:r w:rsidRPr="005154B0">
        <w:t xml:space="preserve">Tras la caracterización </w:t>
      </w:r>
      <w:r w:rsidR="005E7E3E">
        <w:t xml:space="preserve">experimental </w:t>
      </w:r>
      <w:r w:rsidRPr="005154B0">
        <w:t xml:space="preserve">de la </w:t>
      </w:r>
      <w:r w:rsidR="0063172D">
        <w:t>máquina</w:t>
      </w:r>
      <w:r w:rsidRPr="005154B0">
        <w:t>,</w:t>
      </w:r>
      <w:r w:rsidR="003B59BE" w:rsidRPr="005154B0">
        <w:t xml:space="preserve"> se llevan a cabo mediciones en el ejercicio de </w:t>
      </w:r>
      <w:proofErr w:type="spellStart"/>
      <w:r w:rsidR="003B59BE" w:rsidRPr="005154B0">
        <w:t>press</w:t>
      </w:r>
      <w:proofErr w:type="spellEnd"/>
      <w:r w:rsidR="003B59BE" w:rsidRPr="005154B0">
        <w:t xml:space="preserve"> de banca, realizado</w:t>
      </w:r>
      <w:r w:rsidRPr="005154B0">
        <w:t xml:space="preserve"> </w:t>
      </w:r>
      <w:r w:rsidR="004870AD">
        <w:t xml:space="preserve">en peso libre </w:t>
      </w:r>
      <w:r w:rsidRPr="005154B0">
        <w:t xml:space="preserve">y con el </w:t>
      </w:r>
      <w:r w:rsidR="004870AD">
        <w:t xml:space="preserve">sistema de </w:t>
      </w:r>
      <w:r w:rsidR="0063172D">
        <w:t xml:space="preserve">fuerza </w:t>
      </w:r>
      <w:r w:rsidR="004870AD">
        <w:t>constante</w:t>
      </w:r>
      <w:r w:rsidRPr="005154B0">
        <w:t>.</w:t>
      </w:r>
      <w:r w:rsidR="003B59BE" w:rsidRPr="005154B0">
        <w:t xml:space="preserve"> Los resultados muestran diferencias</w:t>
      </w:r>
      <w:r w:rsidR="005154B0" w:rsidRPr="005154B0">
        <w:t xml:space="preserve"> </w:t>
      </w:r>
      <w:r w:rsidR="004870AD">
        <w:t xml:space="preserve">significativas </w:t>
      </w:r>
      <w:r w:rsidR="003B59BE" w:rsidRPr="005154B0">
        <w:t xml:space="preserve">en </w:t>
      </w:r>
      <w:r w:rsidR="004870AD">
        <w:t>la fuerza ejercida por el usuario</w:t>
      </w:r>
      <w:r w:rsidR="005E7E3E">
        <w:t xml:space="preserve"> durante la fase concéntrica del ejercicio</w:t>
      </w:r>
      <w:r w:rsidR="003B59BE" w:rsidRPr="005154B0">
        <w:t xml:space="preserve">. Con el </w:t>
      </w:r>
      <w:r w:rsidR="004870AD">
        <w:t xml:space="preserve">nuevo </w:t>
      </w:r>
      <w:r w:rsidR="003B59BE" w:rsidRPr="005154B0">
        <w:t xml:space="preserve">sistema de </w:t>
      </w:r>
      <w:r w:rsidR="0063172D">
        <w:t>fuerza constante</w:t>
      </w:r>
      <w:r w:rsidR="0063172D" w:rsidRPr="005154B0">
        <w:t xml:space="preserve"> </w:t>
      </w:r>
      <w:r w:rsidR="003B59BE" w:rsidRPr="005154B0">
        <w:t xml:space="preserve">propuesto, </w:t>
      </w:r>
      <w:r w:rsidR="004870AD">
        <w:t xml:space="preserve">la curva de fuerza </w:t>
      </w:r>
      <w:r w:rsidR="0063172D">
        <w:t xml:space="preserve">del deportista </w:t>
      </w:r>
      <w:r w:rsidR="004870AD">
        <w:t xml:space="preserve">se mantiene más estable, </w:t>
      </w:r>
      <w:r w:rsidR="005E7E3E">
        <w:t>con una menor caída en la</w:t>
      </w:r>
      <w:r w:rsidR="003B59BE" w:rsidRPr="005154B0">
        <w:t xml:space="preserve"> fase de frenado.</w:t>
      </w:r>
    </w:p>
    <w:p w14:paraId="33F4FAE9" w14:textId="77777777" w:rsidR="003B59BE" w:rsidRDefault="003B59BE" w:rsidP="003B59BE"/>
    <w:p w14:paraId="70A85AF5" w14:textId="6AFA0444"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3B59BE" w:rsidRPr="003B59BE">
        <w:t>Máquina de acondicionamiento muscular</w:t>
      </w:r>
      <w:r w:rsidR="003B59BE">
        <w:t xml:space="preserve">; </w:t>
      </w:r>
      <w:proofErr w:type="spellStart"/>
      <w:r w:rsidR="003B59BE" w:rsidRPr="003B59BE">
        <w:t>press</w:t>
      </w:r>
      <w:proofErr w:type="spellEnd"/>
      <w:r w:rsidR="003B59BE" w:rsidRPr="003B59BE">
        <w:t xml:space="preserve"> de banca</w:t>
      </w:r>
      <w:r w:rsidR="003B59BE">
        <w:t xml:space="preserve">; </w:t>
      </w:r>
      <w:r w:rsidR="003B59BE" w:rsidRPr="003B59BE">
        <w:t>mecanismo de fuerza constante</w:t>
      </w:r>
      <w:r w:rsidR="003B59BE">
        <w:t xml:space="preserve">; </w:t>
      </w:r>
      <w:r w:rsidR="003B59BE" w:rsidRPr="003B59BE">
        <w:t>entrenamiento de la fuerza</w:t>
      </w:r>
      <w:r w:rsidR="003B59B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73BFAEBD" w14:textId="729175EA" w:rsidR="005154B0" w:rsidRDefault="009021E3" w:rsidP="00FB73A9">
      <w:pPr>
        <w:rPr>
          <w:lang w:val="en-US"/>
        </w:rPr>
      </w:pPr>
      <w:r w:rsidRPr="009021E3">
        <w:rPr>
          <w:lang w:val="en-US"/>
        </w:rPr>
        <w:t xml:space="preserve">Traditionally, </w:t>
      </w:r>
      <w:proofErr w:type="gramStart"/>
      <w:r w:rsidRPr="009021E3">
        <w:rPr>
          <w:lang w:val="en-US"/>
        </w:rPr>
        <w:t>weight</w:t>
      </w:r>
      <w:r>
        <w:rPr>
          <w:lang w:val="en-US"/>
        </w:rPr>
        <w:t xml:space="preserve"> </w:t>
      </w:r>
      <w:r w:rsidRPr="009021E3">
        <w:rPr>
          <w:lang w:val="en-US"/>
        </w:rPr>
        <w:t>lifting</w:t>
      </w:r>
      <w:proofErr w:type="gramEnd"/>
      <w:r w:rsidRPr="009021E3">
        <w:rPr>
          <w:lang w:val="en-US"/>
        </w:rPr>
        <w:t xml:space="preserve"> machines are used as loading system in strength training. This entails the presence of inertial forces, resulting in the force exerted by the user being variable throughout the exercise. In this work, the use of a constant force mechanism as loading system is proposed. A Smith type machine has been modified, to which two constant force mechanisms have been incorporated. After the experimental characterization of the machine, measurements are carried out in the bench press exercise, performed in free weight and with the constant force system. The results show significant differences in the force exerted by the user during the concentric phase of the exercise. With the new proposed constant force system, the athlete's force curve remains more stable, with less drop in the braking phase.</w:t>
      </w:r>
    </w:p>
    <w:p w14:paraId="5D5E9CF3" w14:textId="77777777" w:rsidR="009021E3" w:rsidRDefault="009021E3" w:rsidP="00FB73A9">
      <w:pPr>
        <w:rPr>
          <w:lang w:val="en-US"/>
        </w:rPr>
      </w:pPr>
    </w:p>
    <w:p w14:paraId="6FCE943A" w14:textId="3BC557D5"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3B59BE">
        <w:rPr>
          <w:lang w:val="en-US"/>
        </w:rPr>
        <w:t>Bodybuil</w:t>
      </w:r>
      <w:r w:rsidR="00637934">
        <w:rPr>
          <w:lang w:val="en-US"/>
        </w:rPr>
        <w:t>ding</w:t>
      </w:r>
      <w:r w:rsidR="003B59BE" w:rsidRPr="003B59BE">
        <w:rPr>
          <w:lang w:val="en-US"/>
        </w:rPr>
        <w:t xml:space="preserve"> machine</w:t>
      </w:r>
      <w:r w:rsidR="00D41213">
        <w:rPr>
          <w:lang w:val="en-US"/>
        </w:rPr>
        <w:t xml:space="preserve">; </w:t>
      </w:r>
      <w:r w:rsidR="003B59BE">
        <w:rPr>
          <w:lang w:val="en-US"/>
        </w:rPr>
        <w:t>bench press</w:t>
      </w:r>
      <w:r w:rsidR="0078133B">
        <w:rPr>
          <w:lang w:val="en-US"/>
        </w:rPr>
        <w:t xml:space="preserve">; </w:t>
      </w:r>
      <w:r w:rsidR="003B59BE">
        <w:rPr>
          <w:lang w:val="en-US"/>
        </w:rPr>
        <w:t>constant force mechanism</w:t>
      </w:r>
      <w:r w:rsidR="0078133B">
        <w:rPr>
          <w:lang w:val="en-US"/>
        </w:rPr>
        <w:t>;</w:t>
      </w:r>
      <w:r w:rsidR="009B4D5F" w:rsidRPr="00E34FCE">
        <w:rPr>
          <w:lang w:val="en-US"/>
        </w:rPr>
        <w:t xml:space="preserve"> </w:t>
      </w:r>
      <w:r w:rsidR="003B59BE" w:rsidRPr="003B59BE">
        <w:rPr>
          <w:lang w:val="en-US"/>
        </w:rPr>
        <w:t>strength training</w:t>
      </w:r>
      <w:r w:rsidR="003B59BE">
        <w:rPr>
          <w:lang w:val="en-US"/>
        </w:rPr>
        <w:t>.</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45BC631D" w14:textId="3E4FC5AF" w:rsidR="00177781" w:rsidRDefault="00177781" w:rsidP="00177781">
      <w:r>
        <w:t xml:space="preserve">Las máquinas de acondicionamiento muscular son muy utilizadas en el entrenamiento de fuerza y resistencia, y pueden encontrarse en la mayoría de los gimnasios y centros deportivos. Los ejercicios en las máquinas de musculación </w:t>
      </w:r>
      <w:r w:rsidR="00C15BE2">
        <w:t>pueden tener distintas finalidades:</w:t>
      </w:r>
      <w:r>
        <w:t xml:space="preserve"> aumentar la fuerza muscular, mejorar la </w:t>
      </w:r>
      <w:r>
        <w:t>resiste</w:t>
      </w:r>
      <w:r w:rsidR="001F1E0B">
        <w:t>n</w:t>
      </w:r>
      <w:r>
        <w:t>cia</w:t>
      </w:r>
      <w:r w:rsidR="00C15BE2">
        <w:t>,</w:t>
      </w:r>
      <w:r>
        <w:t xml:space="preserve"> la potencia muscular </w:t>
      </w:r>
      <w:r w:rsidR="00C15BE2">
        <w:t>o</w:t>
      </w:r>
      <w:r>
        <w:t xml:space="preserve"> la hipertrofia, o potenciar una característica concreta para un deporte específico</w:t>
      </w:r>
      <w:r w:rsidR="001F1E0B">
        <w:t>.</w:t>
      </w:r>
    </w:p>
    <w:p w14:paraId="2E37B709" w14:textId="09D0FB73" w:rsidR="00177781" w:rsidRDefault="00177781" w:rsidP="00177781">
      <w:r>
        <w:t xml:space="preserve">Las máquinas de acondicionamiento muscular y su funcionalidad se </w:t>
      </w:r>
      <w:r w:rsidR="001F1E0B">
        <w:t>caracterizan</w:t>
      </w:r>
      <w:r>
        <w:t xml:space="preserve"> por sus diferentes diseños. Aparte de los tipos de ejercicios para los que están diseñadas, la característica más relevante de una máquina de acondicionamiento muscular es la </w:t>
      </w:r>
      <w:r>
        <w:lastRenderedPageBreak/>
        <w:t>naturaleza de la</w:t>
      </w:r>
      <w:r w:rsidR="00C15BE2">
        <w:t xml:space="preserve"> fuerza que se opone al movimiento</w:t>
      </w:r>
      <w:r>
        <w:t>. Frost y col.</w:t>
      </w:r>
      <w:r w:rsidR="00FE2C2A">
        <w:t xml:space="preserve"> [</w:t>
      </w:r>
      <w:r w:rsidR="00356EEC">
        <w:t>1</w:t>
      </w:r>
      <w:r w:rsidR="00FE2C2A">
        <w:t>]</w:t>
      </w:r>
      <w:r>
        <w:t xml:space="preserve">  </w:t>
      </w:r>
      <w:r w:rsidR="00C15BE2">
        <w:t>hacen</w:t>
      </w:r>
      <w:r>
        <w:t xml:space="preserve"> una clasificación de las máquinas de acondicionamiento muscular basada en la fuente de la fuerza de resistencia, </w:t>
      </w:r>
      <w:r w:rsidR="00C15BE2">
        <w:t>estableciendo</w:t>
      </w:r>
      <w:r>
        <w:t xml:space="preserve"> tres categorías diferentes: (1) resistencia </w:t>
      </w:r>
      <w:proofErr w:type="spellStart"/>
      <w:r>
        <w:t>isoinercial</w:t>
      </w:r>
      <w:proofErr w:type="spellEnd"/>
      <w:r>
        <w:t xml:space="preserve"> o de peso libre, en la que la fuerza de resistencia se debe a</w:t>
      </w:r>
      <w:r w:rsidR="0081477C">
        <w:t xml:space="preserve">l peso de una </w:t>
      </w:r>
      <w:r>
        <w:t xml:space="preserve">masa </w:t>
      </w:r>
      <w:r w:rsidR="0081477C">
        <w:t>que se eleva</w:t>
      </w:r>
      <w:r>
        <w:t xml:space="preserve">; (2) resistencia adaptativa, como las máquinas hidráulicas e isocinéticas, en las que se puede ejercer el máximo esfuerzo durante la fase concéntrica del ejercicio, pero </w:t>
      </w:r>
      <w:r w:rsidR="0081477C">
        <w:t>a una</w:t>
      </w:r>
      <w:r>
        <w:t xml:space="preserve"> velocidad </w:t>
      </w:r>
      <w:r w:rsidR="00BC1183">
        <w:t>limitada</w:t>
      </w:r>
      <w:r>
        <w:t>; y (3) resistencia variable. En este último grupo se incluyen los sistemas basados en levas, bandas elásticas y cadenas, y las máquinas neumáticas.</w:t>
      </w:r>
      <w:r w:rsidR="00FE2C2A">
        <w:t xml:space="preserve"> </w:t>
      </w:r>
      <w:r>
        <w:t>La cinemática del ejercicio, la cinética y la activación muscular son diferentes para cada tipo de fuente de resistencia, y deben elegirse en función del objetivo del entrenamiento. En este sentido, varios estudios han analizado y comparado el entrenamiento de resistencia con peso libre y de resistencia variable</w:t>
      </w:r>
      <w:r w:rsidR="00FE2C2A">
        <w:t xml:space="preserve"> [</w:t>
      </w:r>
      <w:r w:rsidR="00356EEC">
        <w:t>2</w:t>
      </w:r>
      <w:r w:rsidR="00FE2C2A" w:rsidRPr="00FB3409">
        <w:t>,</w:t>
      </w:r>
      <w:r w:rsidR="00356EEC">
        <w:t>3</w:t>
      </w:r>
      <w:r w:rsidR="00FE2C2A" w:rsidRPr="00FB3409">
        <w:t>,</w:t>
      </w:r>
      <w:r w:rsidR="00356EEC">
        <w:t>4</w:t>
      </w:r>
      <w:r w:rsidR="00FE2C2A">
        <w:t>]</w:t>
      </w:r>
      <w:r>
        <w:t xml:space="preserve">, </w:t>
      </w:r>
      <w:r w:rsidR="0081477C">
        <w:t xml:space="preserve">mientras que otros han </w:t>
      </w:r>
      <w:r>
        <w:t>evalua</w:t>
      </w:r>
      <w:r w:rsidR="0081477C">
        <w:t>do</w:t>
      </w:r>
      <w:r>
        <w:t xml:space="preserve"> el uso de la resistencia adaptativa en diferentes ejercicios</w:t>
      </w:r>
      <w:r w:rsidR="00FE2C2A">
        <w:t xml:space="preserve"> [</w:t>
      </w:r>
      <w:r w:rsidR="00356EEC">
        <w:t>5</w:t>
      </w:r>
      <w:r w:rsidR="00FE2C2A" w:rsidRPr="00FB3409">
        <w:t>,</w:t>
      </w:r>
      <w:r w:rsidR="00356EEC">
        <w:t>6</w:t>
      </w:r>
      <w:r w:rsidR="00FE2C2A" w:rsidRPr="00FB3409">
        <w:t>,</w:t>
      </w:r>
      <w:r w:rsidR="00356EEC">
        <w:t>7</w:t>
      </w:r>
      <w:r w:rsidR="00FE2C2A">
        <w:t>]</w:t>
      </w:r>
      <w:r>
        <w:t>.</w:t>
      </w:r>
    </w:p>
    <w:p w14:paraId="2A759A2E" w14:textId="120B9248" w:rsidR="00177781" w:rsidRDefault="00177781" w:rsidP="00177781">
      <w:r>
        <w:t xml:space="preserve">La resistencia </w:t>
      </w:r>
      <w:proofErr w:type="spellStart"/>
      <w:r>
        <w:t>isoinercial</w:t>
      </w:r>
      <w:proofErr w:type="spellEnd"/>
      <w:r>
        <w:t xml:space="preserve"> o de peso libre es el método más extendido para mejorar la fuerza y la potencia</w:t>
      </w:r>
      <w:r w:rsidR="00C650E7">
        <w:t xml:space="preserve"> [</w:t>
      </w:r>
      <w:r w:rsidR="00356EEC">
        <w:t>1</w:t>
      </w:r>
      <w:r w:rsidR="00C650E7">
        <w:t>]</w:t>
      </w:r>
      <w:r>
        <w:t>. La resistencia de peso libre también se conoce como de resistencia constante, donde el término “constante” puede deberse al uso de masas constantes (pesas), que no cambian a lo largo del ejercicio. Sin embargo, el uso de pesas</w:t>
      </w:r>
      <w:r w:rsidR="0081477C">
        <w:t xml:space="preserve"> conlleva</w:t>
      </w:r>
      <w:r>
        <w:t xml:space="preserve"> fuerzas de inercia variables que son </w:t>
      </w:r>
      <w:r w:rsidR="00F14872">
        <w:t xml:space="preserve">compensadas </w:t>
      </w:r>
      <w:r>
        <w:t xml:space="preserve">por el atleta. En la ejecución del ejercicio, se requiere una aceleración y un esfuerzo (fuerza) máximo al inicio del levantamiento, mientras que </w:t>
      </w:r>
      <w:r w:rsidR="0081477C">
        <w:t>posteriormente</w:t>
      </w:r>
      <w:r>
        <w:t xml:space="preserve"> el esfuerzo neuromuscular disminuye</w:t>
      </w:r>
      <w:r w:rsidR="00C650E7">
        <w:t xml:space="preserve"> [</w:t>
      </w:r>
      <w:r w:rsidR="00356EEC">
        <w:t>8</w:t>
      </w:r>
      <w:r w:rsidR="00C650E7">
        <w:t>]</w:t>
      </w:r>
      <w:r>
        <w:t>, y se necesita una desaceleración al final de la fase concéntrica. Por tanto, en el movimiento concéntrico se pueden identificar dos fases</w:t>
      </w:r>
      <w:r w:rsidR="00A06671">
        <w:t xml:space="preserve"> [</w:t>
      </w:r>
      <w:r w:rsidR="00356EEC">
        <w:t>9</w:t>
      </w:r>
      <w:r w:rsidR="00A06671">
        <w:t>]</w:t>
      </w:r>
      <w:r>
        <w:t xml:space="preserve">: la propulsiva y la de frenado. Durante la desaceleración el deportista cuenta con la ayuda de la aceleración debida al campo gravitatorio, por lo que en el ejercicio de peso libre se </w:t>
      </w:r>
      <w:r w:rsidR="00F14872">
        <w:t xml:space="preserve">suele producir </w:t>
      </w:r>
      <w:r>
        <w:t>una disminución de la fuerza que este ejerce en la segunda parte de la fase concéntrica. De hecho, si la contribución de la aceleración de la gravedad a la frenada de la masa es insuficiente, el deportista llega incluso a ejercer fuerza en sentido contrario al del desplazamiento. Esta situación será más acusada cuando se ejecuta el ejercicio a velocidades altas.</w:t>
      </w:r>
    </w:p>
    <w:p w14:paraId="7CA89C3E" w14:textId="7D485C3D" w:rsidR="00177781" w:rsidRDefault="00177781" w:rsidP="00177781">
      <w:r>
        <w:t xml:space="preserve">La contribución de las fases de propulsión y frenado ha sido estudiada en el ejercicio de </w:t>
      </w:r>
      <w:proofErr w:type="spellStart"/>
      <w:r>
        <w:t>press</w:t>
      </w:r>
      <w:proofErr w:type="spellEnd"/>
      <w:r>
        <w:t xml:space="preserve"> de banca con peso libre</w:t>
      </w:r>
      <w:r w:rsidR="00C650E7">
        <w:t xml:space="preserve"> [1</w:t>
      </w:r>
      <w:r w:rsidR="00356EEC">
        <w:t>0</w:t>
      </w:r>
      <w:r w:rsidR="00C650E7">
        <w:t>]</w:t>
      </w:r>
      <w:r>
        <w:t xml:space="preserve">, donde se evidenció la importancia de considerar estas fases en las evaluaciones de fuerza y potencia. Otros estudios señalan una menor actividad de la musculatura agonista y </w:t>
      </w:r>
      <w:proofErr w:type="spellStart"/>
      <w:r>
        <w:t>sinergista</w:t>
      </w:r>
      <w:proofErr w:type="spellEnd"/>
      <w:r>
        <w:t xml:space="preserve"> para </w:t>
      </w:r>
      <w:r w:rsidR="00F14872">
        <w:t>la</w:t>
      </w:r>
      <w:r>
        <w:t xml:space="preserve"> fase de frenado</w:t>
      </w:r>
      <w:r w:rsidR="00C650E7">
        <w:t xml:space="preserve"> [</w:t>
      </w:r>
      <w:r w:rsidR="00356EEC">
        <w:t>11</w:t>
      </w:r>
      <w:r w:rsidR="00C650E7">
        <w:t>]</w:t>
      </w:r>
      <w:r>
        <w:t xml:space="preserve">. Frost y </w:t>
      </w:r>
      <w:r w:rsidR="00896046">
        <w:t>col.</w:t>
      </w:r>
      <w:r>
        <w:t xml:space="preserve"> </w:t>
      </w:r>
      <w:r w:rsidR="00C650E7">
        <w:t>[</w:t>
      </w:r>
      <w:r w:rsidR="00D67D9A">
        <w:t>12</w:t>
      </w:r>
      <w:r w:rsidR="00C650E7">
        <w:t xml:space="preserve">] </w:t>
      </w:r>
      <w:r>
        <w:t xml:space="preserve">compararon el ejercicio de </w:t>
      </w:r>
      <w:proofErr w:type="spellStart"/>
      <w:r>
        <w:t>press</w:t>
      </w:r>
      <w:proofErr w:type="spellEnd"/>
      <w:r>
        <w:t xml:space="preserve"> de banca con peso libre, en movimiento balístico, y utilizando una máquina de resistencia neumática</w:t>
      </w:r>
      <w:r w:rsidR="00C650E7">
        <w:t xml:space="preserve"> [</w:t>
      </w:r>
      <w:r w:rsidR="00D67D9A">
        <w:t>13</w:t>
      </w:r>
      <w:r w:rsidR="00C650E7">
        <w:t>]</w:t>
      </w:r>
      <w:r>
        <w:t xml:space="preserve">. Los resultados mostraron diferencias </w:t>
      </w:r>
      <w:r>
        <w:t xml:space="preserve">significativas en las curvas de velocidad, fuerza y potencia. Debido a las menores fuerzas de inercia, la resistencia neumática mostró una mayor fuerza y potencia durante el último 10-20% de la fase concéntrica. </w:t>
      </w:r>
      <w:proofErr w:type="spellStart"/>
      <w:r>
        <w:t>Avrillon</w:t>
      </w:r>
      <w:proofErr w:type="spellEnd"/>
      <w:r>
        <w:t xml:space="preserve"> y col.</w:t>
      </w:r>
      <w:r w:rsidR="00C650E7">
        <w:t xml:space="preserve"> [</w:t>
      </w:r>
      <w:r w:rsidR="00D67D9A">
        <w:t>14</w:t>
      </w:r>
      <w:r w:rsidR="00C650E7">
        <w:t>]</w:t>
      </w:r>
      <w:r>
        <w:t xml:space="preserve"> analizaron las resistencias de peso libre y neumáticas en el </w:t>
      </w:r>
      <w:proofErr w:type="spellStart"/>
      <w:r>
        <w:t>press</w:t>
      </w:r>
      <w:proofErr w:type="spellEnd"/>
      <w:r>
        <w:t xml:space="preserve"> de banca para movimientos balísticos. Además, </w:t>
      </w:r>
      <w:proofErr w:type="spellStart"/>
      <w:r>
        <w:t>Peltonen</w:t>
      </w:r>
      <w:proofErr w:type="spellEnd"/>
      <w:r>
        <w:t xml:space="preserve"> y col.</w:t>
      </w:r>
      <w:r w:rsidR="00C650E7">
        <w:t xml:space="preserve"> [</w:t>
      </w:r>
      <w:r w:rsidR="00D67D9A">
        <w:t>15</w:t>
      </w:r>
      <w:r w:rsidR="00C650E7">
        <w:t xml:space="preserve">] </w:t>
      </w:r>
      <w:r>
        <w:t xml:space="preserve">compararon la respuesta neuromuscular entre el peso libre y una máquina neumática, obteniendo como conclusión que la selección del dispositivo debe hacerse en función del objetivo del entrenamiento. Frost y col. </w:t>
      </w:r>
      <w:r w:rsidR="00C650E7">
        <w:t>[</w:t>
      </w:r>
      <w:r w:rsidR="00D67D9A">
        <w:t>1</w:t>
      </w:r>
      <w:r w:rsidR="00C650E7">
        <w:t xml:space="preserve">] </w:t>
      </w:r>
      <w:r>
        <w:t>subrayan que un mayor conocimiento de las propiedades biomecánicas que rigen cada tipo de resistencia, y/o de cómo pueden manipularse, proporcionará al investigador, al clínico y al profesional una apreciación mucho mayor de los beneficios y las limitaciones asociadas a cada modalidad de entrenamiento de resistencia.</w:t>
      </w:r>
    </w:p>
    <w:p w14:paraId="6B7EE5F1" w14:textId="611F65B0" w:rsidR="00177781" w:rsidRDefault="00177781" w:rsidP="00177781">
      <w:r>
        <w:t xml:space="preserve">Recientemente, los autores del presente trabajo propusieron un diseño conceptual de </w:t>
      </w:r>
      <w:proofErr w:type="spellStart"/>
      <w:r>
        <w:t>press</w:t>
      </w:r>
      <w:proofErr w:type="spellEnd"/>
      <w:r>
        <w:t xml:space="preserve"> de banca de fuerza constante</w:t>
      </w:r>
      <w:r w:rsidR="00C650E7">
        <w:t xml:space="preserve"> [</w:t>
      </w:r>
      <w:r w:rsidR="00D67D9A">
        <w:t>16</w:t>
      </w:r>
      <w:r w:rsidR="00C650E7">
        <w:t>]</w:t>
      </w:r>
      <w:r>
        <w:t>. En dicho trabajo se propone el uso de un mecanismo de fuerza constante como medio de carga en una máquina de acondicionamiento muscular. Los mecanismos de fuerza constante (CFM</w:t>
      </w:r>
      <w:r w:rsidR="00F14872">
        <w:t xml:space="preserve">, </w:t>
      </w:r>
      <w:proofErr w:type="spellStart"/>
      <w:r>
        <w:t>Constant</w:t>
      </w:r>
      <w:proofErr w:type="spellEnd"/>
      <w:r>
        <w:t xml:space="preserve"> </w:t>
      </w:r>
      <w:proofErr w:type="spellStart"/>
      <w:r>
        <w:t>Force</w:t>
      </w:r>
      <w:proofErr w:type="spellEnd"/>
      <w:r>
        <w:t xml:space="preserve"> </w:t>
      </w:r>
      <w:proofErr w:type="spellStart"/>
      <w:r>
        <w:t>Mechanism</w:t>
      </w:r>
      <w:proofErr w:type="spellEnd"/>
      <w:r>
        <w:t>) están diseñados para mantener un valor de fuerza constante a lo largo de un cierto rango de desplazamiento del mecanismo. Se pueden encontrar dos enfoques principales en el diseño de estos mecanismos</w:t>
      </w:r>
      <w:r w:rsidR="00C650E7">
        <w:t xml:space="preserve"> [</w:t>
      </w:r>
      <w:r w:rsidR="00D67D9A">
        <w:t>17</w:t>
      </w:r>
      <w:r w:rsidR="00C650E7">
        <w:t>]</w:t>
      </w:r>
      <w:r>
        <w:t>: mediante el uso de mecanismos flexibles (</w:t>
      </w:r>
      <w:proofErr w:type="spellStart"/>
      <w:r>
        <w:t>compliant</w:t>
      </w:r>
      <w:proofErr w:type="spellEnd"/>
      <w:r>
        <w:t xml:space="preserve"> </w:t>
      </w:r>
      <w:proofErr w:type="spellStart"/>
      <w:r>
        <w:t>mechanism</w:t>
      </w:r>
      <w:r w:rsidR="00F14872">
        <w:t>s</w:t>
      </w:r>
      <w:proofErr w:type="spellEnd"/>
      <w:r>
        <w:t>), y mediante el uso de elementos elásticos junto con una transmisión no lineal. Por un lado, los mecanismos flexibles</w:t>
      </w:r>
      <w:r w:rsidR="00C650E7">
        <w:t xml:space="preserve"> [</w:t>
      </w:r>
      <w:r w:rsidR="00D67D9A">
        <w:t>18</w:t>
      </w:r>
      <w:r w:rsidR="00C650E7">
        <w:t xml:space="preserve">] </w:t>
      </w:r>
      <w:r>
        <w:t>se basan en miembros flexibles con formas y configuraciones particulares. Los CFM flexibles permiten una fuerza casi constante en un rango de desplazamiento limitado</w:t>
      </w:r>
      <w:r w:rsidR="00C650E7">
        <w:t xml:space="preserve"> [</w:t>
      </w:r>
      <w:r w:rsidR="003E4DDD">
        <w:t>19</w:t>
      </w:r>
      <w:r w:rsidR="00C650E7">
        <w:t>,</w:t>
      </w:r>
      <w:r w:rsidR="003E4DDD">
        <w:t>20</w:t>
      </w:r>
      <w:r w:rsidR="00C650E7">
        <w:t>]</w:t>
      </w:r>
      <w:r>
        <w:t xml:space="preserve">. Suelen tener un diseño compacto y se realizan principalmente en tamaño reducido para aplicaciones que requieren pequeños desplazamientos. Algunos trabajos recientes se han centrado en aumentar la carrera de estos mecanismos </w:t>
      </w:r>
      <w:r w:rsidR="00C650E7">
        <w:t>[</w:t>
      </w:r>
      <w:r w:rsidR="00D67D9A">
        <w:t>21</w:t>
      </w:r>
      <w:r w:rsidR="00C650E7">
        <w:t>]</w:t>
      </w:r>
      <w:r>
        <w:t>. Por otro lado, los CFM que utilizan elementos elásticos (resortes) y transmisión no lineal pueden diseñarse para desplazamientos mayores y el valor de la fuerza constante puede modificarse fácilmente cambiando, añadiendo o quitando, resortes</w:t>
      </w:r>
      <w:r w:rsidR="00C650E7">
        <w:t xml:space="preserve"> [</w:t>
      </w:r>
      <w:r w:rsidR="00D67D9A">
        <w:t>22</w:t>
      </w:r>
      <w:r w:rsidR="00C650E7">
        <w:t>,</w:t>
      </w:r>
      <w:r w:rsidR="00D67D9A">
        <w:t>23</w:t>
      </w:r>
      <w:r w:rsidR="00C650E7">
        <w:t>,</w:t>
      </w:r>
      <w:r w:rsidR="00D67D9A">
        <w:t>24</w:t>
      </w:r>
      <w:r w:rsidR="00C650E7">
        <w:t>,</w:t>
      </w:r>
      <w:r w:rsidR="00D67D9A">
        <w:t>25,26</w:t>
      </w:r>
      <w:r w:rsidR="00C650E7">
        <w:t>]</w:t>
      </w:r>
      <w:r>
        <w:t>. Por el contrario, el diseño es menos compacto y se ve afectado por las fuerzas de fricción.</w:t>
      </w:r>
    </w:p>
    <w:p w14:paraId="7E482C48" w14:textId="3611597E" w:rsidR="00177781" w:rsidRDefault="00177781" w:rsidP="00177781">
      <w:r>
        <w:t xml:space="preserve">Los mecanismos de fuerza constante se han diseñado para varias aplicaciones en robótica, por ejemplo, para la manipulación de objetos </w:t>
      </w:r>
      <w:r w:rsidR="00252415">
        <w:t>[</w:t>
      </w:r>
      <w:r w:rsidR="00D67D9A">
        <w:t>27</w:t>
      </w:r>
      <w:r w:rsidR="00252415">
        <w:t>]</w:t>
      </w:r>
      <w:r>
        <w:t xml:space="preserve"> o en la interacción con entornos desconocidos</w:t>
      </w:r>
      <w:r w:rsidR="00252415">
        <w:t xml:space="preserve"> [</w:t>
      </w:r>
      <w:r w:rsidR="00D67D9A">
        <w:t>28</w:t>
      </w:r>
      <w:r w:rsidR="00252415">
        <w:t>]</w:t>
      </w:r>
      <w:r>
        <w:t xml:space="preserve">, en el diseño de pinzas de agarre para cirugía </w:t>
      </w:r>
      <w:r w:rsidR="00252415">
        <w:t>[</w:t>
      </w:r>
      <w:r w:rsidR="00D67D9A">
        <w:t>29</w:t>
      </w:r>
      <w:r w:rsidR="00252415">
        <w:t>]</w:t>
      </w:r>
      <w:r>
        <w:t xml:space="preserve">, en pinzas y micro pinzas </w:t>
      </w:r>
      <w:r w:rsidR="00252415">
        <w:t>[</w:t>
      </w:r>
      <w:r w:rsidR="00D67D9A">
        <w:t>30</w:t>
      </w:r>
      <w:r w:rsidR="00252415">
        <w:t>]</w:t>
      </w:r>
      <w:r>
        <w:t xml:space="preserve">, en conectores de ajuste a presión </w:t>
      </w:r>
      <w:r w:rsidR="00252415">
        <w:t>[3</w:t>
      </w:r>
      <w:r w:rsidR="00D67D9A">
        <w:t>1</w:t>
      </w:r>
      <w:r w:rsidR="00252415">
        <w:t>]</w:t>
      </w:r>
      <w:r>
        <w:t xml:space="preserve">, o para </w:t>
      </w:r>
      <w:r w:rsidR="00A06671">
        <w:t>compensar</w:t>
      </w:r>
      <w:r>
        <w:t xml:space="preserve"> la fuerza gravitacional </w:t>
      </w:r>
      <w:r w:rsidR="00252415">
        <w:t>[</w:t>
      </w:r>
      <w:r w:rsidR="00D67D9A">
        <w:t>1</w:t>
      </w:r>
      <w:r w:rsidR="00252415">
        <w:t>9]</w:t>
      </w:r>
      <w:r>
        <w:t xml:space="preserve"> entre otras aplicaciones.</w:t>
      </w:r>
    </w:p>
    <w:p w14:paraId="31D7CF5A" w14:textId="1416B515" w:rsidR="00177781" w:rsidRDefault="00CE0E5C" w:rsidP="00177781">
      <w:r>
        <w:rPr>
          <w:noProof/>
          <w:lang w:val="es-ES" w:eastAsia="es-ES"/>
        </w:rPr>
        <w:lastRenderedPageBreak/>
        <mc:AlternateContent>
          <mc:Choice Requires="wps">
            <w:drawing>
              <wp:anchor distT="45720" distB="45720" distL="114300" distR="114300" simplePos="0" relativeHeight="251672064" behindDoc="0" locked="0" layoutInCell="1" allowOverlap="1" wp14:anchorId="6007CD26" wp14:editId="018FAA8B">
                <wp:simplePos x="0" y="0"/>
                <wp:positionH relativeFrom="column">
                  <wp:posOffset>2990850</wp:posOffset>
                </wp:positionH>
                <wp:positionV relativeFrom="paragraph">
                  <wp:posOffset>52705</wp:posOffset>
                </wp:positionV>
                <wp:extent cx="2764790" cy="2743200"/>
                <wp:effectExtent l="0" t="0" r="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743200"/>
                        </a:xfrm>
                        <a:prstGeom prst="rect">
                          <a:avLst/>
                        </a:prstGeom>
                        <a:solidFill>
                          <a:srgbClr val="FFFFFF"/>
                        </a:solidFill>
                        <a:ln w="9525">
                          <a:noFill/>
                          <a:miter lim="800000"/>
                          <a:headEnd/>
                          <a:tailEnd/>
                        </a:ln>
                      </wps:spPr>
                      <wps:txbx>
                        <w:txbxContent>
                          <w:p w14:paraId="7F32F4EA" w14:textId="35E7BFC4" w:rsidR="00CE0E5C" w:rsidRPr="00C50FA8" w:rsidRDefault="00CE0E5C" w:rsidP="00CE0E5C">
                            <w:pPr>
                              <w:jc w:val="center"/>
                              <w:rPr>
                                <w:lang w:eastAsia="es-CO"/>
                              </w:rPr>
                            </w:pPr>
                            <w:r w:rsidRPr="00AD6848">
                              <w:rPr>
                                <w:noProof/>
                                <w:sz w:val="18"/>
                                <w:lang w:val="es-ES" w:eastAsia="es-ES"/>
                              </w:rPr>
                              <w:drawing>
                                <wp:inline distT="0" distB="0" distL="0" distR="0" wp14:anchorId="16B48006" wp14:editId="73487846">
                                  <wp:extent cx="2238796" cy="2115879"/>
                                  <wp:effectExtent l="0" t="0" r="9525" b="0"/>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pic:cNvPicPr/>
                                        </pic:nvPicPr>
                                        <pic:blipFill rotWithShape="1">
                                          <a:blip r:embed="rId11" cstate="print">
                                            <a:extLst>
                                              <a:ext uri="{28A0092B-C50C-407E-A947-70E740481C1C}">
                                                <a14:useLocalDpi xmlns:a14="http://schemas.microsoft.com/office/drawing/2010/main" val="0"/>
                                              </a:ext>
                                            </a:extLst>
                                          </a:blip>
                                          <a:srcRect b="2412"/>
                                          <a:stretch/>
                                        </pic:blipFill>
                                        <pic:spPr bwMode="auto">
                                          <a:xfrm>
                                            <a:off x="0" y="0"/>
                                            <a:ext cx="2256558" cy="2132666"/>
                                          </a:xfrm>
                                          <a:prstGeom prst="rect">
                                            <a:avLst/>
                                          </a:prstGeom>
                                          <a:ln>
                                            <a:noFill/>
                                          </a:ln>
                                          <a:extLst>
                                            <a:ext uri="{53640926-AAD7-44D8-BBD7-CCE9431645EC}">
                                              <a14:shadowObscured xmlns:a14="http://schemas.microsoft.com/office/drawing/2010/main"/>
                                            </a:ext>
                                          </a:extLst>
                                        </pic:spPr>
                                      </pic:pic>
                                    </a:graphicData>
                                  </a:graphic>
                                </wp:inline>
                              </w:drawing>
                            </w:r>
                          </w:p>
                          <w:p w14:paraId="60EABFEC" w14:textId="77777777" w:rsidR="00CE0E5C" w:rsidRDefault="00CE0E5C" w:rsidP="00CE0E5C">
                            <w:pPr>
                              <w:jc w:val="center"/>
                              <w:rPr>
                                <w:bCs/>
                                <w:szCs w:val="22"/>
                              </w:rPr>
                            </w:pPr>
                          </w:p>
                          <w:p w14:paraId="28D1B7F2" w14:textId="071006B7" w:rsidR="00CE0E5C" w:rsidRPr="005D7BA7" w:rsidRDefault="00CE0E5C" w:rsidP="00CE0E5C">
                            <w:pPr>
                              <w:jc w:val="center"/>
                              <w:rPr>
                                <w:bCs/>
                                <w:szCs w:val="22"/>
                              </w:rPr>
                            </w:pPr>
                            <w:r w:rsidRPr="005D7BA7">
                              <w:rPr>
                                <w:bCs/>
                              </w:rPr>
                              <w:t xml:space="preserve">Figura </w:t>
                            </w:r>
                            <w:r w:rsidRPr="005D7BA7">
                              <w:rPr>
                                <w:bCs/>
                              </w:rPr>
                              <w:fldChar w:fldCharType="begin"/>
                            </w:r>
                            <w:r w:rsidRPr="005D7BA7">
                              <w:rPr>
                                <w:bCs/>
                              </w:rPr>
                              <w:instrText xml:space="preserve"> SEQ Figura \* ARABIC </w:instrText>
                            </w:r>
                            <w:r w:rsidRPr="005D7BA7">
                              <w:rPr>
                                <w:bCs/>
                              </w:rPr>
                              <w:fldChar w:fldCharType="separate"/>
                            </w:r>
                            <w:r w:rsidRPr="005D7BA7">
                              <w:rPr>
                                <w:bCs/>
                                <w:noProof/>
                              </w:rPr>
                              <w:t>1</w:t>
                            </w:r>
                            <w:r w:rsidRPr="005D7BA7">
                              <w:rPr>
                                <w:bCs/>
                              </w:rPr>
                              <w:fldChar w:fldCharType="end"/>
                            </w:r>
                            <w:r w:rsidRPr="005D7BA7">
                              <w:rPr>
                                <w:bCs/>
                              </w:rPr>
                              <w:t>. Diseño conceptual del CFM y diagrama de fuerzas en el rodillo</w:t>
                            </w:r>
                            <w:r w:rsidRPr="005D7BA7">
                              <w:rPr>
                                <w:bCs/>
                                <w:szCs w:val="22"/>
                              </w:rPr>
                              <w:t>.</w:t>
                            </w:r>
                          </w:p>
                          <w:p w14:paraId="108A9862" w14:textId="77777777" w:rsidR="00CE0E5C" w:rsidRPr="009C2728" w:rsidRDefault="00CE0E5C" w:rsidP="00CE0E5C">
                            <w:pPr>
                              <w:pStyle w:val="Descripcin"/>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7CD26" id="_x0000_t202" coordsize="21600,21600" o:spt="202" path="m,l,21600r21600,l21600,xe">
                <v:stroke joinstyle="miter"/>
                <v:path gradientshapeok="t" o:connecttype="rect"/>
              </v:shapetype>
              <v:shape id="Text Box 2" o:spid="_x0000_s1026" type="#_x0000_t202" style="position:absolute;left:0;text-align:left;margin-left:235.5pt;margin-top:4.15pt;width:217.7pt;height:3in;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" stroked="f">
                <v:textbox>
                  <w:txbxContent>
                    <w:p w14:paraId="7F32F4EA" w14:textId="35E7BFC4" w:rsidR="00CE0E5C" w:rsidRPr="00C50FA8" w:rsidRDefault="00CE0E5C" w:rsidP="00CE0E5C">
                      <w:pPr>
                        <w:jc w:val="center"/>
                        <w:rPr>
                          <w:lang w:eastAsia="es-CO"/>
                        </w:rPr>
                      </w:pPr>
                      <w:r w:rsidRPr="00AD6848">
                        <w:rPr>
                          <w:noProof/>
                          <w:sz w:val="18"/>
                          <w:lang w:val="es-ES" w:eastAsia="es-ES"/>
                        </w:rPr>
                        <w:drawing>
                          <wp:inline distT="0" distB="0" distL="0" distR="0" wp14:anchorId="16B48006" wp14:editId="73487846">
                            <wp:extent cx="2238796" cy="2115879"/>
                            <wp:effectExtent l="0" t="0" r="9525" b="0"/>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pic:cNvPicPr/>
                                  </pic:nvPicPr>
                                  <pic:blipFill rotWithShape="1">
                                    <a:blip r:embed="rId11" cstate="print">
                                      <a:extLst>
                                        <a:ext uri="{28A0092B-C50C-407E-A947-70E740481C1C}">
                                          <a14:useLocalDpi xmlns:a14="http://schemas.microsoft.com/office/drawing/2010/main" val="0"/>
                                        </a:ext>
                                      </a:extLst>
                                    </a:blip>
                                    <a:srcRect b="2412"/>
                                    <a:stretch/>
                                  </pic:blipFill>
                                  <pic:spPr bwMode="auto">
                                    <a:xfrm>
                                      <a:off x="0" y="0"/>
                                      <a:ext cx="2256558" cy="2132666"/>
                                    </a:xfrm>
                                    <a:prstGeom prst="rect">
                                      <a:avLst/>
                                    </a:prstGeom>
                                    <a:ln>
                                      <a:noFill/>
                                    </a:ln>
                                    <a:extLst>
                                      <a:ext uri="{53640926-AAD7-44D8-BBD7-CCE9431645EC}">
                                        <a14:shadowObscured xmlns:a14="http://schemas.microsoft.com/office/drawing/2010/main"/>
                                      </a:ext>
                                    </a:extLst>
                                  </pic:spPr>
                                </pic:pic>
                              </a:graphicData>
                            </a:graphic>
                          </wp:inline>
                        </w:drawing>
                      </w:r>
                    </w:p>
                    <w:p w14:paraId="60EABFEC" w14:textId="77777777" w:rsidR="00CE0E5C" w:rsidRDefault="00CE0E5C" w:rsidP="00CE0E5C">
                      <w:pPr>
                        <w:jc w:val="center"/>
                        <w:rPr>
                          <w:bCs/>
                          <w:szCs w:val="22"/>
                        </w:rPr>
                      </w:pPr>
                    </w:p>
                    <w:p w14:paraId="28D1B7F2" w14:textId="071006B7" w:rsidR="00CE0E5C" w:rsidRPr="005D7BA7" w:rsidRDefault="00CE0E5C" w:rsidP="00CE0E5C">
                      <w:pPr>
                        <w:jc w:val="center"/>
                        <w:rPr>
                          <w:bCs/>
                          <w:szCs w:val="22"/>
                        </w:rPr>
                      </w:pPr>
                      <w:r w:rsidRPr="005D7BA7">
                        <w:rPr>
                          <w:bCs/>
                        </w:rPr>
                        <w:t xml:space="preserve">Figura </w:t>
                      </w:r>
                      <w:r w:rsidRPr="005D7BA7">
                        <w:rPr>
                          <w:bCs/>
                        </w:rPr>
                        <w:fldChar w:fldCharType="begin"/>
                      </w:r>
                      <w:r w:rsidRPr="005D7BA7">
                        <w:rPr>
                          <w:bCs/>
                        </w:rPr>
                        <w:instrText xml:space="preserve"> SEQ Figura \* ARABIC </w:instrText>
                      </w:r>
                      <w:r w:rsidRPr="005D7BA7">
                        <w:rPr>
                          <w:bCs/>
                        </w:rPr>
                        <w:fldChar w:fldCharType="separate"/>
                      </w:r>
                      <w:r w:rsidRPr="005D7BA7">
                        <w:rPr>
                          <w:bCs/>
                          <w:noProof/>
                        </w:rPr>
                        <w:t>1</w:t>
                      </w:r>
                      <w:r w:rsidRPr="005D7BA7">
                        <w:rPr>
                          <w:bCs/>
                        </w:rPr>
                        <w:fldChar w:fldCharType="end"/>
                      </w:r>
                      <w:r w:rsidRPr="005D7BA7">
                        <w:rPr>
                          <w:bCs/>
                        </w:rPr>
                        <w:t>. Diseño conceptual del CFM y diagrama de fuerzas en el rodillo</w:t>
                      </w:r>
                      <w:r w:rsidRPr="005D7BA7">
                        <w:rPr>
                          <w:bCs/>
                          <w:szCs w:val="22"/>
                        </w:rPr>
                        <w:t>.</w:t>
                      </w:r>
                    </w:p>
                    <w:p w14:paraId="108A9862" w14:textId="77777777" w:rsidR="00CE0E5C" w:rsidRPr="009C2728" w:rsidRDefault="00CE0E5C" w:rsidP="00CE0E5C">
                      <w:pPr>
                        <w:pStyle w:val="Descripcin"/>
                        <w:jc w:val="left"/>
                      </w:pPr>
                    </w:p>
                  </w:txbxContent>
                </v:textbox>
                <w10:wrap type="topAndBottom"/>
              </v:shape>
            </w:pict>
          </mc:Fallback>
        </mc:AlternateContent>
      </w:r>
      <w:r w:rsidR="00177781">
        <w:t xml:space="preserve">En relación con las máquinas de musculación, se pueden encontrar algunas patentes que incluyen un mecanismo de fuerza constante como fuente de resistencia. </w:t>
      </w:r>
      <w:r w:rsidR="00A06671">
        <w:t>Orientada</w:t>
      </w:r>
      <w:r w:rsidR="00177781">
        <w:t xml:space="preserve"> a entornos de baja gravedad, la Administración Nacional de Aeronáutica y del Espacio (NASA) registró una unidad de resistencia basada en la combinación de resortes y levas </w:t>
      </w:r>
      <w:r w:rsidR="00252415">
        <w:t>[</w:t>
      </w:r>
      <w:r w:rsidR="00D67D9A">
        <w:t>32</w:t>
      </w:r>
      <w:r w:rsidR="00252415">
        <w:t>]</w:t>
      </w:r>
      <w:r w:rsidR="00177781">
        <w:t xml:space="preserve">. Otras patentes se basan en el uso de múltiples resortes antagonistas paralelos </w:t>
      </w:r>
      <w:r w:rsidR="00252415">
        <w:t>[</w:t>
      </w:r>
      <w:r w:rsidR="00D67D9A">
        <w:t>33</w:t>
      </w:r>
      <w:r w:rsidR="00252415">
        <w:t>]</w:t>
      </w:r>
      <w:r w:rsidR="00177781">
        <w:t xml:space="preserve">, en resortes de gas y transmisión no lineal </w:t>
      </w:r>
      <w:r w:rsidR="00252415">
        <w:t>[</w:t>
      </w:r>
      <w:r w:rsidR="00D67D9A">
        <w:t>34</w:t>
      </w:r>
      <w:r w:rsidR="00252415">
        <w:t>]</w:t>
      </w:r>
      <w:r w:rsidR="00177781">
        <w:t xml:space="preserve">, en cilindros de vacío </w:t>
      </w:r>
      <w:r w:rsidR="00252415">
        <w:t>[</w:t>
      </w:r>
      <w:r w:rsidR="00D67D9A">
        <w:t>35</w:t>
      </w:r>
      <w:r w:rsidR="00252415">
        <w:t>]</w:t>
      </w:r>
      <w:r w:rsidR="00177781">
        <w:t>, o en dispositivos neumáticos</w:t>
      </w:r>
      <w:r w:rsidR="00252415">
        <w:t xml:space="preserve"> [</w:t>
      </w:r>
      <w:r w:rsidR="00D67D9A">
        <w:t>13</w:t>
      </w:r>
      <w:r w:rsidR="00252415">
        <w:t>]</w:t>
      </w:r>
      <w:r w:rsidR="00177781">
        <w:t>.</w:t>
      </w:r>
    </w:p>
    <w:p w14:paraId="3F3A79A6" w14:textId="607D1E9B" w:rsidR="00177781" w:rsidRDefault="00177781" w:rsidP="00177781">
      <w:r>
        <w:t xml:space="preserve">A pesar del </w:t>
      </w:r>
      <w:r w:rsidR="00A06671">
        <w:t xml:space="preserve">considerable </w:t>
      </w:r>
      <w:r>
        <w:t>número de patentes registradas,</w:t>
      </w:r>
      <w:r w:rsidR="00304068">
        <w:t xml:space="preserve"> </w:t>
      </w:r>
      <w:r>
        <w:t xml:space="preserve">que muestra el interés por el mecanismo de fuerza constante como unidad de resistencia para máquinas de musculación, no se ha encontrado en la literatura ninguna máquina comercial ni estudios experimentales </w:t>
      </w:r>
      <w:r w:rsidR="00304068">
        <w:t>relacionados</w:t>
      </w:r>
      <w:r>
        <w:t>.</w:t>
      </w:r>
    </w:p>
    <w:p w14:paraId="4159B9DC" w14:textId="16255B55" w:rsidR="00177781" w:rsidRDefault="00177781" w:rsidP="00177781">
      <w:r>
        <w:t xml:space="preserve">En este trabajo, como continuación a la idea de concepto presentada en </w:t>
      </w:r>
      <w:r w:rsidR="00252415">
        <w:t>[25]</w:t>
      </w:r>
      <w:r>
        <w:t>, se fabrica y evalúa experimentalmente un prototipo de máquina de acondicionamiento muscular de fuerza constante. En concreto, se proponen los siguientes objetivos:</w:t>
      </w:r>
    </w:p>
    <w:p w14:paraId="2A3BFD9F" w14:textId="4C207F67" w:rsidR="00177781" w:rsidRDefault="00177781" w:rsidP="00177781">
      <w:r>
        <w:t>1.</w:t>
      </w:r>
      <w:r w:rsidR="00304068">
        <w:t xml:space="preserve"> </w:t>
      </w:r>
      <w:r>
        <w:t>Fabricar e integrar un CFM en una máquina</w:t>
      </w:r>
      <w:r w:rsidR="00304068">
        <w:t xml:space="preserve"> de acondicionamiento muscular</w:t>
      </w:r>
      <w:r>
        <w:t xml:space="preserve"> y evaluar su comportamiento.</w:t>
      </w:r>
    </w:p>
    <w:p w14:paraId="528BE49F" w14:textId="2ED91497" w:rsidR="008B2977" w:rsidRDefault="00177781" w:rsidP="00177781">
      <w:r>
        <w:t>2.</w:t>
      </w:r>
      <w:r w:rsidR="00304068">
        <w:t xml:space="preserve"> </w:t>
      </w:r>
      <w:r>
        <w:t xml:space="preserve">Comparar los patrones de fuerza en el ejercicio de </w:t>
      </w:r>
      <w:proofErr w:type="spellStart"/>
      <w:r>
        <w:t>press</w:t>
      </w:r>
      <w:proofErr w:type="spellEnd"/>
      <w:r>
        <w:t xml:space="preserve"> de banca, realizado con el nuevo sistema de carga propuesto y con el sistema tradicional de peso libre.</w:t>
      </w:r>
    </w:p>
    <w:p w14:paraId="019B62E9" w14:textId="4F0C1318" w:rsidR="00252415" w:rsidRDefault="00252415" w:rsidP="00177781"/>
    <w:p w14:paraId="0C826236" w14:textId="5D5799FF" w:rsidR="00E72566" w:rsidRPr="00A84CB6" w:rsidRDefault="00252415" w:rsidP="00960B8F">
      <w:pPr>
        <w:pStyle w:val="Ttulo1"/>
      </w:pPr>
      <w:r>
        <w:t>Método (s), metodología</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075ECE82" w:rsidR="00A84CB6" w:rsidRDefault="00252415" w:rsidP="00960B8F">
      <w:pPr>
        <w:pStyle w:val="Ttulo2"/>
      </w:pPr>
      <w:r w:rsidRPr="00252415">
        <w:t xml:space="preserve">Diseño e instrumentación de una máquina </w:t>
      </w:r>
      <w:r w:rsidR="00304068">
        <w:t xml:space="preserve">de acondicionamiento muscular </w:t>
      </w:r>
      <w:r w:rsidRPr="00252415">
        <w:t>de fuerza constante</w:t>
      </w:r>
    </w:p>
    <w:p w14:paraId="5FCAAF7C" w14:textId="5AF861E4" w:rsidR="00603B9E" w:rsidRDefault="00603B9E" w:rsidP="00603B9E"/>
    <w:p w14:paraId="05D03E00" w14:textId="5047D324" w:rsidR="00603B9E" w:rsidRDefault="00603B9E" w:rsidP="00603B9E">
      <w:r w:rsidRPr="00603B9E">
        <w:t xml:space="preserve">La mayoría de las máquinas de musculación incluyen pilas de pesas u otros tipos de pesas guiadas como sistema de carga. Esta característica las hace adecuadas para la sustitución de las pesas por mecanismos de fuerza constante. En este trabajo se ha adaptado una máquina tipo Smith para incluir el mecanismo de fuerza constante como sistema de resistencia. En este apartado se describen las principales características mecánicas del diseño, así como los sensores que se han incorporado. La instrumentación se utiliza para la caracterización de la nueva máquina Smith de fuerza constante (CFSM - </w:t>
      </w:r>
      <w:proofErr w:type="spellStart"/>
      <w:r w:rsidRPr="00603B9E">
        <w:t>Constant</w:t>
      </w:r>
      <w:proofErr w:type="spellEnd"/>
      <w:r w:rsidRPr="00603B9E">
        <w:t xml:space="preserve"> </w:t>
      </w:r>
      <w:proofErr w:type="spellStart"/>
      <w:r w:rsidRPr="00603B9E">
        <w:t>Force</w:t>
      </w:r>
      <w:proofErr w:type="spellEnd"/>
      <w:r w:rsidRPr="00603B9E">
        <w:t xml:space="preserve"> Smith Machine)</w:t>
      </w:r>
      <w:r w:rsidR="00AA1A49">
        <w:t xml:space="preserve">, así como </w:t>
      </w:r>
      <w:r w:rsidRPr="00603B9E">
        <w:t>para la</w:t>
      </w:r>
      <w:r w:rsidR="00AA1A49">
        <w:t xml:space="preserve"> toma de medidas durante la realización del </w:t>
      </w:r>
      <w:r w:rsidRPr="00603B9E">
        <w:t xml:space="preserve">ejercicio de </w:t>
      </w:r>
      <w:proofErr w:type="spellStart"/>
      <w:r w:rsidRPr="00603B9E">
        <w:t>press</w:t>
      </w:r>
      <w:proofErr w:type="spellEnd"/>
      <w:r w:rsidRPr="00603B9E">
        <w:t xml:space="preserve"> de banca</w:t>
      </w:r>
      <w:r w:rsidR="00AA1A49">
        <w:t>.</w:t>
      </w:r>
    </w:p>
    <w:p w14:paraId="563D0007" w14:textId="0A3FA2F4" w:rsidR="00D52ACE" w:rsidRDefault="00D52ACE" w:rsidP="00603B9E"/>
    <w:p w14:paraId="3FA06B76" w14:textId="23FE2A3F" w:rsidR="00603B9E" w:rsidRDefault="00603B9E" w:rsidP="00603B9E">
      <w:pPr>
        <w:pStyle w:val="Ttulo3"/>
      </w:pPr>
      <w:r>
        <w:t>Diseño mecánico</w:t>
      </w:r>
    </w:p>
    <w:p w14:paraId="68A76A1B" w14:textId="799E88FD" w:rsidR="00603B9E" w:rsidRDefault="00603B9E" w:rsidP="00603B9E"/>
    <w:p w14:paraId="221A826A" w14:textId="503F3E14" w:rsidR="00937107" w:rsidRDefault="00603B9E" w:rsidP="00603B9E">
      <w:r w:rsidRPr="00603B9E">
        <w:t xml:space="preserve">El concepto de CFM a implementar en la máquina Smith ha sido descrito y estudiado en trabajos </w:t>
      </w:r>
      <w:r w:rsidR="00AA1A49">
        <w:t xml:space="preserve">previos llevados a cabo </w:t>
      </w:r>
      <w:r w:rsidRPr="00603B9E">
        <w:t xml:space="preserve">por los autores. En un primer trabajo </w:t>
      </w:r>
      <w:r>
        <w:t>[</w:t>
      </w:r>
      <w:r w:rsidR="003E4DDD">
        <w:t>24</w:t>
      </w:r>
      <w:r>
        <w:t>]</w:t>
      </w:r>
      <w:r w:rsidRPr="00603B9E">
        <w:t>, se abordó el diseño conceptual, la condición de fuerza constante, algunas consideraciones de diseño, y la influencia de la</w:t>
      </w:r>
      <w:r w:rsidR="00AA1A49">
        <w:t xml:space="preserve">s fuerzas de </w:t>
      </w:r>
      <w:r w:rsidRPr="00603B9E">
        <w:t xml:space="preserve">fricción. Posteriormente, se validó experimentalmente un primer prototipo de reducidas dimensiones del CFM y se propuso un modelo 3D de un CFM para ser utilizado en una máquina tipo Smith </w:t>
      </w:r>
      <w:r>
        <w:t>[</w:t>
      </w:r>
      <w:r w:rsidR="003E4DDD">
        <w:t>16</w:t>
      </w:r>
      <w:r>
        <w:t>,</w:t>
      </w:r>
      <w:r w:rsidR="003E4DDD">
        <w:t>26</w:t>
      </w:r>
      <w:r>
        <w:t>]</w:t>
      </w:r>
      <w:r w:rsidRPr="00603B9E">
        <w:t>.</w:t>
      </w:r>
    </w:p>
    <w:p w14:paraId="1C567918" w14:textId="036AAC86" w:rsidR="00603B9E" w:rsidRDefault="002D1BCD" w:rsidP="00603B9E">
      <w:r>
        <w:t>E</w:t>
      </w:r>
      <w:r w:rsidR="00603B9E" w:rsidRPr="00603B9E">
        <w:t xml:space="preserve">l principio de funcionamiento </w:t>
      </w:r>
      <w:proofErr w:type="gramStart"/>
      <w:r w:rsidR="00603B9E" w:rsidRPr="00603B9E">
        <w:t>del mismo</w:t>
      </w:r>
      <w:proofErr w:type="gramEnd"/>
      <w:r w:rsidR="00603B9E" w:rsidRPr="00603B9E">
        <w:t xml:space="preserve"> puede explicarse a partir de la Figura 1. El CFM está diseñado de forma simétrica y consta de una leva fija, dos rodillos, un resorte que une ambos rodillos y dos tirantes unidos a los rodillos. Los tirantes se articulan en el plano de simetría del mecanismo, donde se aplica la fuerza exterior sobre el mecanismo. A partir de un análisis cuasi estático, </w:t>
      </w:r>
      <w:r w:rsidR="009F4FF9">
        <w:t xml:space="preserve">se deduce que </w:t>
      </w:r>
      <w:r w:rsidR="00603B9E" w:rsidRPr="00603B9E">
        <w:t>la</w:t>
      </w:r>
      <w:r w:rsidR="009F4FF9">
        <w:t xml:space="preserve"> ecuación para la</w:t>
      </w:r>
      <w:r w:rsidR="00603B9E" w:rsidRPr="00603B9E">
        <w:t xml:space="preserve"> fuerza de accionamiento </w:t>
      </w:r>
      <w:r w:rsidR="00603B9E" w:rsidRPr="00B80B5B">
        <w:rPr>
          <w:i/>
        </w:rPr>
        <w:t>F</w:t>
      </w:r>
      <w:r w:rsidR="00603B9E" w:rsidRPr="00603B9E">
        <w:t xml:space="preserve"> </w:t>
      </w:r>
      <w:r w:rsidR="009F4FF9">
        <w:t>(</w:t>
      </w:r>
      <w:proofErr w:type="spellStart"/>
      <w:r w:rsidR="009F4FF9">
        <w:t>Ec</w:t>
      </w:r>
      <w:proofErr w:type="spellEnd"/>
      <w:r w:rsidR="009F4FF9">
        <w:t xml:space="preserve">. 1), la cual </w:t>
      </w:r>
      <w:r w:rsidR="00603B9E" w:rsidRPr="00603B9E">
        <w:t xml:space="preserve">depende de la rigidez del resorte </w:t>
      </w:r>
      <w:r w:rsidR="00603B9E" w:rsidRPr="00B80B5B">
        <w:rPr>
          <w:i/>
        </w:rPr>
        <w:t>K</w:t>
      </w:r>
      <w:r w:rsidR="00603B9E" w:rsidRPr="00603B9E">
        <w:t xml:space="preserve">, de la pendiente del perfil de la leva </w:t>
      </w:r>
      <w:r w:rsidR="00603B9E" w:rsidRPr="00B80B5B">
        <w:rPr>
          <w:i/>
        </w:rPr>
        <w:t>β</w:t>
      </w:r>
      <w:r w:rsidR="00603B9E" w:rsidRPr="00603B9E">
        <w:t>, del ángulo</w:t>
      </w:r>
      <w:r w:rsidR="009F4FF9">
        <w:t xml:space="preserve"> </w:t>
      </w:r>
      <w:r w:rsidR="009F4FF9" w:rsidRPr="00B80B5B">
        <w:rPr>
          <w:i/>
        </w:rPr>
        <w:t>α</w:t>
      </w:r>
      <w:r w:rsidR="00603B9E" w:rsidRPr="00603B9E">
        <w:t xml:space="preserve"> entre la dirección de la fuerza de accionamiento y el tirante, y del coeficiente de fricción de rodadura </w:t>
      </w:r>
      <w:proofErr w:type="spellStart"/>
      <w:r w:rsidR="00603B9E" w:rsidRPr="00B80B5B">
        <w:rPr>
          <w:i/>
        </w:rPr>
        <w:t>μ</w:t>
      </w:r>
      <w:r w:rsidR="00661C07" w:rsidRPr="00B80B5B">
        <w:rPr>
          <w:i/>
          <w:vertAlign w:val="subscript"/>
        </w:rPr>
        <w:t>r</w:t>
      </w:r>
      <w:proofErr w:type="spellEnd"/>
      <w:r w:rsidR="00603B9E" w:rsidRPr="00B80B5B">
        <w:rPr>
          <w:i/>
        </w:rPr>
        <w:t xml:space="preserve"> </w:t>
      </w:r>
      <w:r w:rsidR="006D78D8">
        <w:t>[</w:t>
      </w:r>
      <w:r w:rsidR="003E4DDD">
        <w:t>16</w:t>
      </w:r>
      <w:r w:rsidR="006D78D8">
        <w:t>]</w:t>
      </w:r>
      <w:r w:rsidR="00603B9E" w:rsidRPr="00603B9E">
        <w:t>.</w:t>
      </w:r>
    </w:p>
    <w:p w14:paraId="6AE8D451" w14:textId="58A2DC22" w:rsidR="00661C07" w:rsidRPr="00AD6848" w:rsidRDefault="00661C07" w:rsidP="00661C07">
      <w:pPr>
        <w:pStyle w:val="Descripcin"/>
      </w:pPr>
      <w:r w:rsidRPr="00AD6848">
        <w:t xml:space="preserve">         </w:t>
      </w:r>
      <w:r w:rsidR="00B80B5B">
        <w:t xml:space="preserve">   </w:t>
      </w:r>
      <w:r w:rsidRPr="00AD6848">
        <w:t xml:space="preserve">  </w:t>
      </w:r>
      <w:bookmarkStart w:id="0" w:name="_Ref11311366"/>
      <m:oMath>
        <m:r>
          <w:rPr>
            <w:rFonts w:ascii="Cambria Math" w:hAnsi="Cambria Math"/>
          </w:rPr>
          <m:t>F=4K</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∆x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r</m:t>
                                </m:r>
                              </m:sub>
                            </m:sSub>
                            <m:func>
                              <m:funcPr>
                                <m:ctrlPr>
                                  <w:rPr>
                                    <w:rFonts w:ascii="Cambria Math" w:hAnsi="Cambria Math"/>
                                    <w:i/>
                                  </w:rPr>
                                </m:ctrlPr>
                              </m:funcPr>
                              <m:fName>
                                <m:r>
                                  <m:rPr>
                                    <m:sty m:val="p"/>
                                  </m:rPr>
                                  <w:rPr>
                                    <w:rFonts w:ascii="Cambria Math" w:hAnsi="Cambria Math"/>
                                  </w:rPr>
                                  <m:t>tan</m:t>
                                </m:r>
                              </m:fName>
                              <m:e>
                                <m:r>
                                  <w:rPr>
                                    <w:rFonts w:ascii="Cambria Math" w:hAnsi="Cambria Math"/>
                                  </w:rPr>
                                  <m:t>β</m:t>
                                </m:r>
                              </m:e>
                            </m:func>
                          </m:num>
                          <m:den>
                            <m:func>
                              <m:funcPr>
                                <m:ctrlPr>
                                  <w:rPr>
                                    <w:rFonts w:ascii="Cambria Math" w:hAnsi="Cambria Math"/>
                                    <w:i/>
                                  </w:rPr>
                                </m:ctrlPr>
                              </m:funcPr>
                              <m:fName>
                                <m:r>
                                  <m:rPr>
                                    <m:sty m:val="p"/>
                                  </m:rPr>
                                  <w:rPr>
                                    <w:rFonts w:ascii="Cambria Math" w:hAnsi="Cambria Math"/>
                                  </w:rPr>
                                  <m:t>tan</m:t>
                                </m:r>
                              </m:fName>
                              <m:e>
                                <m:r>
                                  <w:rPr>
                                    <w:rFonts w:ascii="Cambria Math" w:hAnsi="Cambria Math"/>
                                  </w:rPr>
                                  <m:t>β+</m:t>
                                </m:r>
                                <m:sSub>
                                  <m:sSubPr>
                                    <m:ctrlPr>
                                      <w:rPr>
                                        <w:rFonts w:ascii="Cambria Math" w:hAnsi="Cambria Math"/>
                                        <w:i/>
                                      </w:rPr>
                                    </m:ctrlPr>
                                  </m:sSubPr>
                                  <m:e>
                                    <m:r>
                                      <w:rPr>
                                        <w:rFonts w:ascii="Cambria Math" w:hAnsi="Cambria Math"/>
                                      </w:rPr>
                                      <m:t>μ</m:t>
                                    </m:r>
                                  </m:e>
                                  <m:sub>
                                    <m:r>
                                      <w:rPr>
                                        <w:rFonts w:ascii="Cambria Math" w:hAnsi="Cambria Math"/>
                                      </w:rPr>
                                      <m:t>r</m:t>
                                    </m:r>
                                  </m:sub>
                                </m:sSub>
                              </m:e>
                            </m:func>
                          </m:den>
                        </m:f>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e>
                    </m:d>
                  </m:e>
                  <m:sup>
                    <m:r>
                      <w:rPr>
                        <w:rFonts w:ascii="Cambria Math" w:hAnsi="Cambria Math"/>
                      </w:rPr>
                      <m:t>-1</m:t>
                    </m:r>
                  </m:sup>
                </m:sSup>
                <m:r>
                  <w:rPr>
                    <w:rFonts w:ascii="Cambria Math" w:hAnsi="Cambria Math"/>
                  </w:rPr>
                  <m:t xml:space="preserve"> </m:t>
                </m:r>
              </m:e>
            </m:groupChr>
          </m:e>
          <m:lim>
            <m:r>
              <w:rPr>
                <w:rFonts w:ascii="Cambria Math" w:hAnsi="Cambria Math"/>
              </w:rPr>
              <m:t>A</m:t>
            </m:r>
          </m:lim>
        </m:limLow>
      </m:oMath>
      <w:r w:rsidRPr="00AD6848">
        <w:t xml:space="preserve">     </w:t>
      </w:r>
      <w:r w:rsidR="00B80B5B">
        <w:t xml:space="preserve">    </w:t>
      </w:r>
      <w:r w:rsidRPr="00AD6848">
        <w:t xml:space="preserve">   (</w:t>
      </w:r>
      <w:bookmarkEnd w:id="0"/>
      <w:r>
        <w:t>1</w:t>
      </w:r>
      <w:r w:rsidRPr="00AD6848">
        <w:t>)</w:t>
      </w:r>
    </w:p>
    <w:p w14:paraId="3B001C45" w14:textId="4C0B1FC7" w:rsidR="00603B9E" w:rsidRDefault="00661C07" w:rsidP="00C6458A">
      <w:r>
        <w:rPr>
          <w:rFonts w:eastAsiaTheme="minorEastAsia"/>
        </w:rPr>
        <w:t xml:space="preserve">            </w:t>
      </w:r>
    </w:p>
    <w:p w14:paraId="5596199A" w14:textId="1910B37B" w:rsidR="00C6458A" w:rsidRDefault="00C6458A" w:rsidP="00C6458A">
      <w:r>
        <w:t xml:space="preserve">Para los resortes helicoidales, con rigidez constante </w:t>
      </w:r>
      <w:r w:rsidRPr="00B80B5B">
        <w:rPr>
          <w:i/>
        </w:rPr>
        <w:t>K</w:t>
      </w:r>
      <w:r>
        <w:t xml:space="preserve">, la fuerza </w:t>
      </w:r>
      <w:r w:rsidRPr="00B80B5B">
        <w:rPr>
          <w:i/>
        </w:rPr>
        <w:t>F</w:t>
      </w:r>
      <w:r>
        <w:t xml:space="preserve"> se mantendrá constante si el término </w:t>
      </w:r>
      <w:r w:rsidRPr="00B80B5B">
        <w:rPr>
          <w:i/>
        </w:rPr>
        <w:t>A</w:t>
      </w:r>
      <w:r>
        <w:t xml:space="preserve"> de la </w:t>
      </w:r>
      <w:proofErr w:type="spellStart"/>
      <w:r>
        <w:t>Ec</w:t>
      </w:r>
      <w:proofErr w:type="spellEnd"/>
      <w:r>
        <w:t xml:space="preserve">. 1 es constante, el cual depende del perfil de la leva. Los perfiles de leva que verifican que la fuerza se mantiene constante pueden obtenerse por integración numérica. Hay que tener en cuenta que la </w:t>
      </w:r>
      <w:proofErr w:type="spellStart"/>
      <w:r>
        <w:t>Ec</w:t>
      </w:r>
      <w:proofErr w:type="spellEnd"/>
      <w:r>
        <w:t xml:space="preserve">. 1 se ha obtenido para el movimiento ascendente de los rodillos. En el caso de un desplazamiento descendente </w:t>
      </w:r>
      <w:r w:rsidR="009F4FF9">
        <w:t>se debe cambiar el signo que precede al</w:t>
      </w:r>
      <w:r>
        <w:t xml:space="preserve"> coeficiente de rozamiento. Esto significa que no es posible obtener una fuerza constante para ambos</w:t>
      </w:r>
      <w:r w:rsidR="009F4FF9">
        <w:t xml:space="preserve"> sentidos de </w:t>
      </w:r>
      <w:r>
        <w:t>desplazamiento con el mismo perfil de leva. En el presente trabajo se ha empleado un perfil de leva neutro (</w:t>
      </w:r>
      <w:proofErr w:type="spellStart"/>
      <w:r w:rsidRPr="00B80B5B">
        <w:rPr>
          <w:i/>
        </w:rPr>
        <w:t>μ</w:t>
      </w:r>
      <w:r w:rsidRPr="00B80B5B">
        <w:rPr>
          <w:i/>
          <w:vertAlign w:val="subscript"/>
        </w:rPr>
        <w:t>r</w:t>
      </w:r>
      <w:proofErr w:type="spellEnd"/>
      <w:r>
        <w:t xml:space="preserve"> =0).</w:t>
      </w:r>
    </w:p>
    <w:p w14:paraId="7A610CD2" w14:textId="4B267B8F" w:rsidR="00C6458A" w:rsidRDefault="00CE0E5C" w:rsidP="00C6458A">
      <w:r>
        <w:rPr>
          <w:noProof/>
          <w:lang w:val="es-ES" w:eastAsia="es-ES"/>
        </w:rPr>
        <w:lastRenderedPageBreak/>
        <mc:AlternateContent>
          <mc:Choice Requires="wps">
            <w:drawing>
              <wp:anchor distT="45720" distB="45720" distL="114300" distR="114300" simplePos="0" relativeHeight="251665920" behindDoc="0" locked="0" layoutInCell="1" allowOverlap="1" wp14:anchorId="79EE4145" wp14:editId="4BDD8803">
                <wp:simplePos x="0" y="0"/>
                <wp:positionH relativeFrom="column">
                  <wp:posOffset>3000375</wp:posOffset>
                </wp:positionH>
                <wp:positionV relativeFrom="paragraph">
                  <wp:posOffset>12862</wp:posOffset>
                </wp:positionV>
                <wp:extent cx="2764790" cy="6758940"/>
                <wp:effectExtent l="0" t="0" r="0" b="381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6758940"/>
                        </a:xfrm>
                        <a:prstGeom prst="rect">
                          <a:avLst/>
                        </a:prstGeom>
                        <a:solidFill>
                          <a:srgbClr val="FFFFFF"/>
                        </a:solidFill>
                        <a:ln w="9525">
                          <a:noFill/>
                          <a:miter lim="800000"/>
                          <a:headEnd/>
                          <a:tailEnd/>
                        </a:ln>
                      </wps:spPr>
                      <wps:txbx>
                        <w:txbxContent>
                          <w:p w14:paraId="0B0571BF" w14:textId="70A33DAE" w:rsidR="00C50FA8" w:rsidRPr="00C50FA8" w:rsidRDefault="00C50FA8" w:rsidP="00CE0E5C">
                            <w:pPr>
                              <w:jc w:val="center"/>
                              <w:rPr>
                                <w:lang w:eastAsia="es-CO"/>
                              </w:rPr>
                            </w:pPr>
                            <w:r>
                              <w:rPr>
                                <w:noProof/>
                                <w:lang w:val="es-ES" w:eastAsia="es-ES"/>
                              </w:rPr>
                              <w:drawing>
                                <wp:inline distT="0" distB="0" distL="0" distR="0" wp14:anchorId="418232E6" wp14:editId="50286165">
                                  <wp:extent cx="2573020" cy="2224371"/>
                                  <wp:effectExtent l="0" t="0" r="0" b="5080"/>
                                  <wp:docPr id="18" name="Imagen 18" descr="Imagen que contiene silla, interior,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silla, interior, tabla, computador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020" cy="2224371"/>
                                          </a:xfrm>
                                          <a:prstGeom prst="rect">
                                            <a:avLst/>
                                          </a:prstGeom>
                                          <a:noFill/>
                                          <a:ln>
                                            <a:noFill/>
                                          </a:ln>
                                        </pic:spPr>
                                      </pic:pic>
                                    </a:graphicData>
                                  </a:graphic>
                                </wp:inline>
                              </w:drawing>
                            </w:r>
                          </w:p>
                          <w:p w14:paraId="0CF98717" w14:textId="77777777" w:rsidR="00C50FA8" w:rsidRPr="005D7BA7" w:rsidRDefault="00C50FA8" w:rsidP="00C50FA8">
                            <w:pPr>
                              <w:jc w:val="center"/>
                            </w:pPr>
                            <w:r w:rsidRPr="005D7BA7">
                              <w:t>(a)</w:t>
                            </w:r>
                          </w:p>
                          <w:p w14:paraId="6AE967CD" w14:textId="19C19823" w:rsidR="00C50FA8" w:rsidRDefault="00C50FA8" w:rsidP="00C50FA8">
                            <w:pPr>
                              <w:jc w:val="center"/>
                              <w:rPr>
                                <w:bCs/>
                                <w:szCs w:val="22"/>
                              </w:rPr>
                            </w:pPr>
                            <w:r>
                              <w:rPr>
                                <w:noProof/>
                                <w:lang w:val="es-ES" w:eastAsia="es-ES"/>
                              </w:rPr>
                              <w:drawing>
                                <wp:inline distT="0" distB="0" distL="0" distR="0" wp14:anchorId="32F62818" wp14:editId="286CEF18">
                                  <wp:extent cx="2490717" cy="3516177"/>
                                  <wp:effectExtent l="0" t="0" r="5080" b="8255"/>
                                  <wp:docPr id="20" name="Imagen 20" descr="Imagen que contiene interior, bicicleta, tabla, estacio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bicicleta, tabla, estacionado&#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42" b="18397"/>
                                          <a:stretch/>
                                        </pic:blipFill>
                                        <pic:spPr bwMode="auto">
                                          <a:xfrm>
                                            <a:off x="0" y="0"/>
                                            <a:ext cx="2510965" cy="3544761"/>
                                          </a:xfrm>
                                          <a:prstGeom prst="rect">
                                            <a:avLst/>
                                          </a:prstGeom>
                                          <a:noFill/>
                                          <a:ln>
                                            <a:noFill/>
                                          </a:ln>
                                          <a:extLst>
                                            <a:ext uri="{53640926-AAD7-44D8-BBD7-CCE9431645EC}">
                                              <a14:shadowObscured xmlns:a14="http://schemas.microsoft.com/office/drawing/2010/main"/>
                                            </a:ext>
                                          </a:extLst>
                                        </pic:spPr>
                                      </pic:pic>
                                    </a:graphicData>
                                  </a:graphic>
                                </wp:inline>
                              </w:drawing>
                            </w:r>
                          </w:p>
                          <w:p w14:paraId="50E081D2" w14:textId="77777777" w:rsidR="00C50FA8" w:rsidRPr="005D7BA7" w:rsidRDefault="00C50FA8" w:rsidP="00C50FA8">
                            <w:pPr>
                              <w:jc w:val="center"/>
                            </w:pPr>
                            <w:r w:rsidRPr="005D7BA7">
                              <w:t>(b)</w:t>
                            </w:r>
                          </w:p>
                          <w:p w14:paraId="4FE124CA" w14:textId="77777777" w:rsidR="00C50FA8" w:rsidRPr="005D7BA7" w:rsidRDefault="00C50FA8" w:rsidP="00C50FA8">
                            <w:pPr>
                              <w:jc w:val="center"/>
                            </w:pPr>
                          </w:p>
                          <w:p w14:paraId="0B4D2883" w14:textId="77777777" w:rsidR="00C50FA8" w:rsidRPr="005D7BA7" w:rsidRDefault="00C50FA8" w:rsidP="00C50FA8">
                            <w:pPr>
                              <w:jc w:val="center"/>
                              <w:rPr>
                                <w:bCs/>
                                <w:sz w:val="22"/>
                                <w:szCs w:val="22"/>
                              </w:rPr>
                            </w:pPr>
                            <w:r w:rsidRPr="005D7BA7">
                              <w:rPr>
                                <w:bCs/>
                                <w:szCs w:val="22"/>
                              </w:rPr>
                              <w:t xml:space="preserve">Figura </w:t>
                            </w:r>
                            <w:r w:rsidRPr="005D7BA7">
                              <w:rPr>
                                <w:bCs/>
                                <w:szCs w:val="22"/>
                              </w:rPr>
                              <w:fldChar w:fldCharType="begin"/>
                            </w:r>
                            <w:r w:rsidRPr="005D7BA7">
                              <w:rPr>
                                <w:bCs/>
                                <w:szCs w:val="22"/>
                              </w:rPr>
                              <w:instrText xml:space="preserve"> SEQ Figura \* ARABIC </w:instrText>
                            </w:r>
                            <w:r w:rsidRPr="005D7BA7">
                              <w:rPr>
                                <w:bCs/>
                                <w:szCs w:val="22"/>
                              </w:rPr>
                              <w:fldChar w:fldCharType="separate"/>
                            </w:r>
                            <w:r w:rsidRPr="005D7BA7">
                              <w:rPr>
                                <w:bCs/>
                                <w:noProof/>
                                <w:szCs w:val="22"/>
                              </w:rPr>
                              <w:t>2</w:t>
                            </w:r>
                            <w:r w:rsidRPr="005D7BA7">
                              <w:rPr>
                                <w:bCs/>
                                <w:szCs w:val="22"/>
                              </w:rPr>
                              <w:fldChar w:fldCharType="end"/>
                            </w:r>
                            <w:r w:rsidRPr="005D7BA7">
                              <w:rPr>
                                <w:bCs/>
                                <w:szCs w:val="22"/>
                              </w:rPr>
                              <w:t>. (a) Máquina Smith de fuerza constante (CFSM) y (b) detalle de un CFM acoplado a uno de los extremos de la barra móvil.</w:t>
                            </w:r>
                          </w:p>
                          <w:p w14:paraId="12E1D2CF" w14:textId="77777777" w:rsidR="00C50FA8" w:rsidRPr="009C2728" w:rsidRDefault="00C50FA8" w:rsidP="00C50FA8">
                            <w:pPr>
                              <w:pStyle w:val="Descripcin"/>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E4145" id="_x0000_s1027" type="#_x0000_t202" style="position:absolute;left:0;text-align:left;margin-left:236.25pt;margin-top:1pt;width:217.7pt;height:532.2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" stroked="f">
                <v:textbox>
                  <w:txbxContent>
                    <w:p w14:paraId="0B0571BF" w14:textId="70A33DAE" w:rsidR="00C50FA8" w:rsidRPr="00C50FA8" w:rsidRDefault="00C50FA8" w:rsidP="00CE0E5C">
                      <w:pPr>
                        <w:jc w:val="center"/>
                        <w:rPr>
                          <w:lang w:eastAsia="es-CO"/>
                        </w:rPr>
                      </w:pPr>
                      <w:r>
                        <w:rPr>
                          <w:noProof/>
                          <w:lang w:val="es-ES" w:eastAsia="es-ES"/>
                        </w:rPr>
                        <w:drawing>
                          <wp:inline distT="0" distB="0" distL="0" distR="0" wp14:anchorId="418232E6" wp14:editId="50286165">
                            <wp:extent cx="2573020" cy="2224371"/>
                            <wp:effectExtent l="0" t="0" r="0" b="5080"/>
                            <wp:docPr id="18" name="Imagen 18" descr="Imagen que contiene silla, interior,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silla, interior, tabla, computador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020" cy="2224371"/>
                                    </a:xfrm>
                                    <a:prstGeom prst="rect">
                                      <a:avLst/>
                                    </a:prstGeom>
                                    <a:noFill/>
                                    <a:ln>
                                      <a:noFill/>
                                    </a:ln>
                                  </pic:spPr>
                                </pic:pic>
                              </a:graphicData>
                            </a:graphic>
                          </wp:inline>
                        </w:drawing>
                      </w:r>
                    </w:p>
                    <w:p w14:paraId="0CF98717" w14:textId="77777777" w:rsidR="00C50FA8" w:rsidRPr="005D7BA7" w:rsidRDefault="00C50FA8" w:rsidP="00C50FA8">
                      <w:pPr>
                        <w:jc w:val="center"/>
                      </w:pPr>
                      <w:r w:rsidRPr="005D7BA7">
                        <w:t>(a)</w:t>
                      </w:r>
                    </w:p>
                    <w:p w14:paraId="6AE967CD" w14:textId="19C19823" w:rsidR="00C50FA8" w:rsidRDefault="00C50FA8" w:rsidP="00C50FA8">
                      <w:pPr>
                        <w:jc w:val="center"/>
                        <w:rPr>
                          <w:bCs/>
                          <w:szCs w:val="22"/>
                        </w:rPr>
                      </w:pPr>
                      <w:r>
                        <w:rPr>
                          <w:noProof/>
                          <w:lang w:val="es-ES" w:eastAsia="es-ES"/>
                        </w:rPr>
                        <w:drawing>
                          <wp:inline distT="0" distB="0" distL="0" distR="0" wp14:anchorId="32F62818" wp14:editId="286CEF18">
                            <wp:extent cx="2490717" cy="3516177"/>
                            <wp:effectExtent l="0" t="0" r="5080" b="8255"/>
                            <wp:docPr id="20" name="Imagen 20" descr="Imagen que contiene interior, bicicleta, tabla, estacio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bicicleta, tabla, estacionado&#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42" b="18397"/>
                                    <a:stretch/>
                                  </pic:blipFill>
                                  <pic:spPr bwMode="auto">
                                    <a:xfrm>
                                      <a:off x="0" y="0"/>
                                      <a:ext cx="2510965" cy="3544761"/>
                                    </a:xfrm>
                                    <a:prstGeom prst="rect">
                                      <a:avLst/>
                                    </a:prstGeom>
                                    <a:noFill/>
                                    <a:ln>
                                      <a:noFill/>
                                    </a:ln>
                                    <a:extLst>
                                      <a:ext uri="{53640926-AAD7-44D8-BBD7-CCE9431645EC}">
                                        <a14:shadowObscured xmlns:a14="http://schemas.microsoft.com/office/drawing/2010/main"/>
                                      </a:ext>
                                    </a:extLst>
                                  </pic:spPr>
                                </pic:pic>
                              </a:graphicData>
                            </a:graphic>
                          </wp:inline>
                        </w:drawing>
                      </w:r>
                    </w:p>
                    <w:p w14:paraId="50E081D2" w14:textId="77777777" w:rsidR="00C50FA8" w:rsidRPr="005D7BA7" w:rsidRDefault="00C50FA8" w:rsidP="00C50FA8">
                      <w:pPr>
                        <w:jc w:val="center"/>
                      </w:pPr>
                      <w:r w:rsidRPr="005D7BA7">
                        <w:t>(b)</w:t>
                      </w:r>
                    </w:p>
                    <w:p w14:paraId="4FE124CA" w14:textId="77777777" w:rsidR="00C50FA8" w:rsidRPr="005D7BA7" w:rsidRDefault="00C50FA8" w:rsidP="00C50FA8">
                      <w:pPr>
                        <w:jc w:val="center"/>
                      </w:pPr>
                    </w:p>
                    <w:p w14:paraId="0B4D2883" w14:textId="77777777" w:rsidR="00C50FA8" w:rsidRPr="005D7BA7" w:rsidRDefault="00C50FA8" w:rsidP="00C50FA8">
                      <w:pPr>
                        <w:jc w:val="center"/>
                        <w:rPr>
                          <w:bCs/>
                          <w:sz w:val="22"/>
                          <w:szCs w:val="22"/>
                        </w:rPr>
                      </w:pPr>
                      <w:r w:rsidRPr="005D7BA7">
                        <w:rPr>
                          <w:bCs/>
                          <w:szCs w:val="22"/>
                        </w:rPr>
                        <w:t xml:space="preserve">Figura </w:t>
                      </w:r>
                      <w:r w:rsidRPr="005D7BA7">
                        <w:rPr>
                          <w:bCs/>
                          <w:szCs w:val="22"/>
                        </w:rPr>
                        <w:fldChar w:fldCharType="begin"/>
                      </w:r>
                      <w:r w:rsidRPr="005D7BA7">
                        <w:rPr>
                          <w:bCs/>
                          <w:szCs w:val="22"/>
                        </w:rPr>
                        <w:instrText xml:space="preserve"> SEQ Figura \* ARABIC </w:instrText>
                      </w:r>
                      <w:r w:rsidRPr="005D7BA7">
                        <w:rPr>
                          <w:bCs/>
                          <w:szCs w:val="22"/>
                        </w:rPr>
                        <w:fldChar w:fldCharType="separate"/>
                      </w:r>
                      <w:r w:rsidRPr="005D7BA7">
                        <w:rPr>
                          <w:bCs/>
                          <w:noProof/>
                          <w:szCs w:val="22"/>
                        </w:rPr>
                        <w:t>2</w:t>
                      </w:r>
                      <w:r w:rsidRPr="005D7BA7">
                        <w:rPr>
                          <w:bCs/>
                          <w:szCs w:val="22"/>
                        </w:rPr>
                        <w:fldChar w:fldCharType="end"/>
                      </w:r>
                      <w:r w:rsidRPr="005D7BA7">
                        <w:rPr>
                          <w:bCs/>
                          <w:szCs w:val="22"/>
                        </w:rPr>
                        <w:t>. (a) Máquina Smith de fuerza constante (CFSM) y (b) detalle de un CFM acoplado a uno de los extremos de la barra móvil.</w:t>
                      </w:r>
                    </w:p>
                    <w:p w14:paraId="12E1D2CF" w14:textId="77777777" w:rsidR="00C50FA8" w:rsidRPr="009C2728" w:rsidRDefault="00C50FA8" w:rsidP="00C50FA8">
                      <w:pPr>
                        <w:pStyle w:val="Descripcin"/>
                        <w:jc w:val="left"/>
                      </w:pPr>
                    </w:p>
                  </w:txbxContent>
                </v:textbox>
                <w10:wrap type="topAndBottom"/>
              </v:shape>
            </w:pict>
          </mc:Fallback>
        </mc:AlternateContent>
      </w:r>
      <w:r w:rsidR="00C6458A">
        <w:t xml:space="preserve">A continuación, se resumen las características de diseño del CFM implementado en la máquina tipo Smith. Se </w:t>
      </w:r>
      <w:r w:rsidR="00C66CA0">
        <w:t xml:space="preserve">han </w:t>
      </w:r>
      <w:r w:rsidR="00C6458A">
        <w:t>estableci</w:t>
      </w:r>
      <w:r w:rsidR="00C66CA0">
        <w:t>do</w:t>
      </w:r>
      <w:r w:rsidR="00C6458A">
        <w:t xml:space="preserve"> tres requisitos principales de diseño: (1) un desplazamiento de la barra de 0,70 m para cubrir la mayoría de los ejercicios a realizar con esta máquina de musculación; (2) una resistencia de fuerza de hasta 140 </w:t>
      </w:r>
      <w:proofErr w:type="spellStart"/>
      <w:r w:rsidR="00C6458A">
        <w:t>kp</w:t>
      </w:r>
      <w:proofErr w:type="spellEnd"/>
      <w:r w:rsidR="00C6458A">
        <w:t xml:space="preserve"> en </w:t>
      </w:r>
      <w:r w:rsidR="00C6458A" w:rsidRPr="00637934">
        <w:t xml:space="preserve">intervalos de </w:t>
      </w:r>
      <w:r w:rsidR="00C66CA0" w:rsidRPr="00637934">
        <w:t>5</w:t>
      </w:r>
      <w:r w:rsidR="00C6458A" w:rsidRPr="00637934">
        <w:t xml:space="preserve"> </w:t>
      </w:r>
      <w:proofErr w:type="spellStart"/>
      <w:r w:rsidR="00C6458A" w:rsidRPr="00637934">
        <w:t>kp</w:t>
      </w:r>
      <w:proofErr w:type="spellEnd"/>
      <w:r w:rsidR="00C6458A" w:rsidRPr="00637934">
        <w:t xml:space="preserve"> y (3) reducir las masas móviles para minimizar</w:t>
      </w:r>
      <w:r w:rsidR="00C6458A">
        <w:t xml:space="preserve"> las fuerzas de inercia.</w:t>
      </w:r>
    </w:p>
    <w:p w14:paraId="3D9CCC6E" w14:textId="1D6855A8" w:rsidR="00937107" w:rsidRDefault="00C6458A" w:rsidP="00C6458A">
      <w:r>
        <w:t xml:space="preserve">El perfil de la leva y los resortes se han seleccionado para minimizar la influencia de la fricción en la </w:t>
      </w:r>
      <w:r w:rsidR="00C66CA0">
        <w:t>curva de</w:t>
      </w:r>
      <w:r>
        <w:t xml:space="preserve"> fuerza. Como se explica en la Ref.</w:t>
      </w:r>
      <w:r w:rsidR="006D78D8">
        <w:t xml:space="preserve"> [</w:t>
      </w:r>
      <w:r w:rsidR="003E4DDD">
        <w:t>24</w:t>
      </w:r>
      <w:r w:rsidR="006D78D8">
        <w:t>]</w:t>
      </w:r>
      <w:r>
        <w:t xml:space="preserve"> es deseable un perfil de leva más abierto para reducir las fuerzas de fricción, sin embargo, está limitado por el alargamiento máximo admisible de los resortes. En este diseño se ha seleccionado como mejor opción resortes con una constante de rigidez teórica de 450 N/m y un alargamiento máximo de 270 </w:t>
      </w:r>
      <w:proofErr w:type="spellStart"/>
      <w:r>
        <w:t>mm.</w:t>
      </w:r>
      <w:proofErr w:type="spellEnd"/>
      <w:r w:rsidR="00AB127C">
        <w:t xml:space="preserve"> </w:t>
      </w:r>
    </w:p>
    <w:p w14:paraId="2EEE486C" w14:textId="2B0EF9F8" w:rsidR="00603B9E" w:rsidRDefault="006D78D8" w:rsidP="00603B9E">
      <w:r w:rsidRPr="006D78D8">
        <w:t xml:space="preserve">Se han </w:t>
      </w:r>
      <w:r w:rsidR="004C4CA8">
        <w:t>instalado</w:t>
      </w:r>
      <w:r w:rsidR="004C4CA8" w:rsidRPr="006D78D8">
        <w:t xml:space="preserve"> </w:t>
      </w:r>
      <w:r w:rsidRPr="006D78D8">
        <w:t>dos CFM idénticos en ambos extremos de la barra guiada de la máquina Smith (Figura</w:t>
      </w:r>
      <w:r w:rsidR="00A770BA">
        <w:t xml:space="preserve"> 2</w:t>
      </w:r>
      <w:r w:rsidRPr="006D78D8">
        <w:t>). Cada CFM puede disponer de entre 2 a 28 resortes en paralelo</w:t>
      </w:r>
      <w:r w:rsidRPr="00637934">
        <w:t>. Cada par</w:t>
      </w:r>
      <w:r w:rsidR="004C4CA8">
        <w:t>eja</w:t>
      </w:r>
      <w:r w:rsidRPr="00637934">
        <w:t xml:space="preserve"> de resortes da lugar a una fuerza de tracción de 5 </w:t>
      </w:r>
      <w:proofErr w:type="spellStart"/>
      <w:r w:rsidRPr="00637934">
        <w:t>kp</w:t>
      </w:r>
      <w:proofErr w:type="spellEnd"/>
      <w:r w:rsidRPr="00637934">
        <w:t>, lo</w:t>
      </w:r>
      <w:r w:rsidRPr="006D78D8">
        <w:t xml:space="preserve"> que significa que un CFM es capaz de ejercer una fuerza máxima de 70 </w:t>
      </w:r>
      <w:proofErr w:type="spellStart"/>
      <w:r w:rsidRPr="006D78D8">
        <w:t>kp</w:t>
      </w:r>
      <w:proofErr w:type="spellEnd"/>
      <w:r w:rsidRPr="006D78D8">
        <w:t xml:space="preserve"> N a intervalos de 5 </w:t>
      </w:r>
      <w:proofErr w:type="spellStart"/>
      <w:r w:rsidRPr="006D78D8">
        <w:t>kp</w:t>
      </w:r>
      <w:proofErr w:type="spellEnd"/>
      <w:r w:rsidRPr="006D78D8">
        <w:t xml:space="preserve">. </w:t>
      </w:r>
      <w:r w:rsidR="00AB127C">
        <w:t xml:space="preserve">Adicionalmente, se dispone </w:t>
      </w:r>
      <w:r w:rsidR="00637934">
        <w:t xml:space="preserve">también </w:t>
      </w:r>
      <w:r w:rsidR="00AB127C">
        <w:t xml:space="preserve">de resortes de menor rigidez para </w:t>
      </w:r>
      <w:r w:rsidR="00637934">
        <w:t xml:space="preserve">alcanzar saltos de 2,5 </w:t>
      </w:r>
      <w:proofErr w:type="spellStart"/>
      <w:r w:rsidR="00637934">
        <w:t>kp</w:t>
      </w:r>
      <w:proofErr w:type="spellEnd"/>
      <w:r w:rsidR="00637934">
        <w:t xml:space="preserve">. </w:t>
      </w:r>
      <w:r w:rsidRPr="006D78D8">
        <w:t xml:space="preserve">La figura </w:t>
      </w:r>
      <w:r w:rsidR="00BD53FE">
        <w:t>2</w:t>
      </w:r>
      <w:r w:rsidRPr="006D78D8">
        <w:t>(b) es un detalle de un CFM con 4 resortes. Estos componentes son las masas móviles de los CFM, con 2,1 kg cada uno, y la masa de la barra horizontal guiada, con 5,70 kg. Además, cada pareja de resortes añade una masa de 0,22 kg.</w:t>
      </w:r>
      <w:r w:rsidR="00A7401F">
        <w:t xml:space="preserve"> Es importante notar que</w:t>
      </w:r>
      <w:r w:rsidR="00757388">
        <w:t>,</w:t>
      </w:r>
      <w:r w:rsidR="00A7401F">
        <w:t xml:space="preserve"> dado que en el CFM también hay algunas masas en movimiento, también se generarán efectos de inercia, aunque como se verá de m</w:t>
      </w:r>
      <w:r w:rsidR="00757388">
        <w:t>e</w:t>
      </w:r>
      <w:r w:rsidR="00A7401F">
        <w:t>nor influencia que en un sistema de pesas convencional.</w:t>
      </w:r>
    </w:p>
    <w:p w14:paraId="40C97085" w14:textId="6B13CAF8" w:rsidR="0047753B" w:rsidRPr="00803946" w:rsidRDefault="0047753B" w:rsidP="00D9146E">
      <w:pPr>
        <w:rPr>
          <w:noProof/>
          <w:lang w:eastAsia="es-CO"/>
        </w:rPr>
      </w:pPr>
    </w:p>
    <w:p w14:paraId="0CD9ACF8" w14:textId="502C7E89" w:rsidR="008054B9" w:rsidRDefault="008054B9" w:rsidP="008054B9">
      <w:pPr>
        <w:pStyle w:val="Ttulo3"/>
      </w:pPr>
      <w:r>
        <w:t>Instrumentación y adquisición de datos</w:t>
      </w:r>
    </w:p>
    <w:p w14:paraId="2BEC6CDB" w14:textId="4EDB8A94" w:rsidR="008054B9" w:rsidRDefault="008054B9" w:rsidP="008054B9"/>
    <w:p w14:paraId="5E60C680" w14:textId="650DADD5" w:rsidR="008054B9" w:rsidRDefault="008054B9" w:rsidP="008054B9">
      <w:r w:rsidRPr="008054B9">
        <w:t>La máquina Smith ha sido instrumentada para medir la fuerza resisten</w:t>
      </w:r>
      <w:r w:rsidR="00987894">
        <w:t>te</w:t>
      </w:r>
      <w:r w:rsidRPr="008054B9">
        <w:t xml:space="preserve"> y para comparar el ejercicio de </w:t>
      </w:r>
      <w:proofErr w:type="spellStart"/>
      <w:r w:rsidRPr="008054B9">
        <w:t>press</w:t>
      </w:r>
      <w:proofErr w:type="spellEnd"/>
      <w:r w:rsidRPr="008054B9">
        <w:t xml:space="preserve"> de banca realizado con </w:t>
      </w:r>
      <w:r w:rsidR="00987894">
        <w:t>la</w:t>
      </w:r>
      <w:r w:rsidRPr="008054B9">
        <w:t xml:space="preserve"> CFSM y con peso libre. Los sensores instalados en la máquina Smith se muestran en la Figura </w:t>
      </w:r>
      <w:r w:rsidR="00526CA2">
        <w:t>3</w:t>
      </w:r>
      <w:r w:rsidRPr="008054B9">
        <w:t xml:space="preserve">. La fuerza resistente se mide mediante una célula de carga tipo S (S </w:t>
      </w:r>
      <w:proofErr w:type="spellStart"/>
      <w:r w:rsidRPr="008054B9">
        <w:t>Type</w:t>
      </w:r>
      <w:proofErr w:type="spellEnd"/>
      <w:r w:rsidRPr="008054B9">
        <w:t xml:space="preserve"> Load Cell, 100kg, modelo CZL301C de </w:t>
      </w:r>
      <w:proofErr w:type="spellStart"/>
      <w:r w:rsidRPr="008054B9">
        <w:t>Phidgets</w:t>
      </w:r>
      <w:proofErr w:type="spellEnd"/>
      <w:r w:rsidRPr="008054B9">
        <w:t xml:space="preserve">) situada entre la barra móvil y el gancho de un cabrestante, dispuesto convenientemente para elevar la barra. El desplazamiento vertical de la barra se mide con un </w:t>
      </w:r>
      <w:proofErr w:type="spellStart"/>
      <w:r w:rsidRPr="008054B9">
        <w:t>encoder</w:t>
      </w:r>
      <w:proofErr w:type="spellEnd"/>
      <w:r w:rsidRPr="008054B9">
        <w:t xml:space="preserve"> lineal de hilo de 2,5 m de </w:t>
      </w:r>
      <w:proofErr w:type="spellStart"/>
      <w:r w:rsidRPr="008054B9">
        <w:t>Phidgets</w:t>
      </w:r>
      <w:proofErr w:type="spellEnd"/>
      <w:r w:rsidRPr="008054B9">
        <w:t>.</w:t>
      </w:r>
    </w:p>
    <w:p w14:paraId="6F3D7B56" w14:textId="374A4282" w:rsidR="00526CA2" w:rsidRDefault="00526CA2" w:rsidP="00526CA2">
      <w:r>
        <w:t xml:space="preserve">Se ha </w:t>
      </w:r>
      <w:r w:rsidR="00987894">
        <w:t>dispuesto</w:t>
      </w:r>
      <w:r>
        <w:t xml:space="preserve"> una plataforma de fuerza de bajo coste para medir la fuerza de reacción vertical del suelo durante la ejecución del ejercicio de </w:t>
      </w:r>
      <w:proofErr w:type="spellStart"/>
      <w:r>
        <w:t>press</w:t>
      </w:r>
      <w:proofErr w:type="spellEnd"/>
      <w:r>
        <w:t xml:space="preserve"> de banca. Esta plataforma de fuerza incluye cuatro células de compresión (</w:t>
      </w:r>
      <w:proofErr w:type="spellStart"/>
      <w:r>
        <w:t>Button</w:t>
      </w:r>
      <w:proofErr w:type="spellEnd"/>
      <w:r>
        <w:t xml:space="preserve"> Load Cell, 200kg, modelo CZL204E de </w:t>
      </w:r>
      <w:proofErr w:type="spellStart"/>
      <w:r>
        <w:t>Phidgets</w:t>
      </w:r>
      <w:proofErr w:type="spellEnd"/>
      <w:r>
        <w:t xml:space="preserve">) y se sitúa bajo </w:t>
      </w:r>
      <w:r w:rsidR="00582047">
        <w:t>la</w:t>
      </w:r>
      <w:r>
        <w:t xml:space="preserve"> banc</w:t>
      </w:r>
      <w:r w:rsidR="00582047">
        <w:t>a</w:t>
      </w:r>
      <w:r>
        <w:t xml:space="preserve"> en el ejercicio de </w:t>
      </w:r>
      <w:proofErr w:type="spellStart"/>
      <w:r>
        <w:t>press</w:t>
      </w:r>
      <w:proofErr w:type="spellEnd"/>
      <w:r>
        <w:t xml:space="preserve"> de banca. La salida de datos de las tarjetas de adquisición de las células de carga (</w:t>
      </w:r>
      <w:proofErr w:type="spellStart"/>
      <w:r>
        <w:t>PhidgetBridge</w:t>
      </w:r>
      <w:proofErr w:type="spellEnd"/>
      <w:r>
        <w:t xml:space="preserve"> 4-Input) y de la tarjeta del </w:t>
      </w:r>
      <w:proofErr w:type="spellStart"/>
      <w:r>
        <w:t>encoder</w:t>
      </w:r>
      <w:proofErr w:type="spellEnd"/>
      <w:r>
        <w:t xml:space="preserve"> (</w:t>
      </w:r>
      <w:proofErr w:type="spellStart"/>
      <w:r>
        <w:t>PhidgetEncoder</w:t>
      </w:r>
      <w:proofErr w:type="spellEnd"/>
      <w:r>
        <w:t xml:space="preserve"> </w:t>
      </w:r>
      <w:proofErr w:type="spellStart"/>
      <w:r>
        <w:t>HighSpeed</w:t>
      </w:r>
      <w:proofErr w:type="spellEnd"/>
      <w:r>
        <w:t xml:space="preserve"> 4-Input) se registran mediante código escrito en </w:t>
      </w:r>
      <w:proofErr w:type="spellStart"/>
      <w:r>
        <w:t>Phyton</w:t>
      </w:r>
      <w:proofErr w:type="spellEnd"/>
      <w:r>
        <w:t>. Se ha empleado una frecuencia de muestreo de 125 Hz.</w:t>
      </w:r>
    </w:p>
    <w:p w14:paraId="46AD8D2E" w14:textId="280A7182" w:rsidR="00B61471" w:rsidRPr="008054B9" w:rsidRDefault="00B61471" w:rsidP="00526CA2"/>
    <w:p w14:paraId="07C0314A" w14:textId="24980F1F" w:rsidR="00526CA2" w:rsidRDefault="00606698" w:rsidP="00872FD0">
      <w:pPr>
        <w:pStyle w:val="Ttulo2"/>
      </w:pPr>
      <w:r>
        <w:t>Evaluación experimental de la máquina tipo Smith de fuerza constante</w:t>
      </w:r>
    </w:p>
    <w:p w14:paraId="4044C749" w14:textId="7560F872" w:rsidR="00606698" w:rsidRDefault="00606698" w:rsidP="00606698"/>
    <w:p w14:paraId="1B939ED6" w14:textId="50609BB5" w:rsidR="00606698" w:rsidRDefault="00606698" w:rsidP="00606698">
      <w:r>
        <w:t xml:space="preserve">Las pruebas realizadas para la evaluación y caracterización del CFSM se han llevado a cabo con la ayuda de un cabrestante eléctrico. Este cabrestante se fija a la estructura de la máquina Smith en la viga superior (Figura 3) y se emplea para desplazar la barra </w:t>
      </w:r>
      <w:r>
        <w:lastRenderedPageBreak/>
        <w:t xml:space="preserve">móvil de la máquina a una velocidad constante de 8 m/min. La célula de carga tipo S está situada entre el gancho del polipasto y la barra para medir la fuerza </w:t>
      </w:r>
      <w:r w:rsidR="00BC6DF4">
        <w:t>resistente</w:t>
      </w:r>
      <w:r>
        <w:t xml:space="preserve"> de</w:t>
      </w:r>
      <w:r w:rsidR="00E14AE5">
        <w:t xml:space="preserve"> </w:t>
      </w:r>
      <w:r>
        <w:t>l</w:t>
      </w:r>
      <w:r w:rsidR="00E14AE5">
        <w:t>a</w:t>
      </w:r>
      <w:r>
        <w:t xml:space="preserve"> </w:t>
      </w:r>
      <w:r w:rsidR="00E14AE5">
        <w:t>máquina.</w:t>
      </w:r>
      <w:r>
        <w:t xml:space="preserve"> Se han tomado medidas de fuerza para distintos niveles de carga, en concreto</w:t>
      </w:r>
      <w:r w:rsidR="00E14AE5">
        <w:t>,</w:t>
      </w:r>
      <w:r>
        <w:t xml:space="preserve"> se ha ensayado con 4, 8 y 12 resortes por CFM (8, 16 y 24 resortes en total). Adicionalmente, también se ha medido la fuerza </w:t>
      </w:r>
      <w:r w:rsidR="00E14AE5">
        <w:t>resistente</w:t>
      </w:r>
      <w:r>
        <w:t xml:space="preserve"> </w:t>
      </w:r>
      <w:r w:rsidR="00E14AE5">
        <w:t xml:space="preserve">sin </w:t>
      </w:r>
      <w:r>
        <w:t>ningún resorte</w:t>
      </w:r>
      <w:r w:rsidR="00E14AE5">
        <w:t xml:space="preserve"> montado</w:t>
      </w:r>
      <w:r>
        <w:t xml:space="preserve">. Las pruebas se han realizado comenzando con la barra en su posición inferior y elevándola una distancia de unos </w:t>
      </w:r>
      <w:r w:rsidR="00E14AE5">
        <w:t>6</w:t>
      </w:r>
      <w:r>
        <w:t xml:space="preserve">0 cm. Posteriormente, se hace descender la barra hasta su posición inicial. Se han realizado tres repeticiones para cada nivel de carga. </w:t>
      </w:r>
    </w:p>
    <w:p w14:paraId="2B6E54A8" w14:textId="42B26ED9" w:rsidR="00872FD0" w:rsidRDefault="00872FD0" w:rsidP="00606698"/>
    <w:p w14:paraId="52534F0D" w14:textId="4C6FCC54" w:rsidR="00872FD0" w:rsidRDefault="00872FD0" w:rsidP="00872FD0">
      <w:pPr>
        <w:pStyle w:val="Ttulo2"/>
      </w:pPr>
      <w:bookmarkStart w:id="1" w:name="_Ref108452318"/>
      <w:r>
        <w:t xml:space="preserve">Caso de estudio: el ejercicio de </w:t>
      </w:r>
      <w:proofErr w:type="spellStart"/>
      <w:r>
        <w:t>press</w:t>
      </w:r>
      <w:proofErr w:type="spellEnd"/>
      <w:r>
        <w:t xml:space="preserve"> de banca</w:t>
      </w:r>
      <w:bookmarkEnd w:id="1"/>
    </w:p>
    <w:p w14:paraId="682F0AAA" w14:textId="78DD1EBA" w:rsidR="00484269" w:rsidRDefault="00484269" w:rsidP="00484269"/>
    <w:p w14:paraId="4CF56086" w14:textId="606BC76E" w:rsidR="00484269" w:rsidRDefault="00484269" w:rsidP="00484269">
      <w:r>
        <w:t xml:space="preserve">Uno de los ejercicios más utilizados </w:t>
      </w:r>
      <w:r w:rsidR="00E14AE5">
        <w:t>en</w:t>
      </w:r>
      <w:r>
        <w:t xml:space="preserve"> el entrenamiento de</w:t>
      </w:r>
      <w:r w:rsidR="00E14AE5">
        <w:t>l tren</w:t>
      </w:r>
      <w:r>
        <w:t xml:space="preserve"> superior del cuerpo es el </w:t>
      </w:r>
      <w:proofErr w:type="spellStart"/>
      <w:r>
        <w:t>press</w:t>
      </w:r>
      <w:proofErr w:type="spellEnd"/>
      <w:r>
        <w:t xml:space="preserve"> de banca [</w:t>
      </w:r>
      <w:r w:rsidR="003E4DDD">
        <w:t>36</w:t>
      </w:r>
      <w:r>
        <w:t xml:space="preserve">]. Se ha realizado un análisis comparativo del ejercicio de </w:t>
      </w:r>
      <w:proofErr w:type="spellStart"/>
      <w:r>
        <w:t>press</w:t>
      </w:r>
      <w:proofErr w:type="spellEnd"/>
      <w:r>
        <w:t xml:space="preserve"> de banca con peso libre y con el sistema de carga basado en mecanismos de fuerza constante.</w:t>
      </w:r>
    </w:p>
    <w:p w14:paraId="1B781ED9" w14:textId="69C9A583" w:rsidR="00484269" w:rsidRDefault="00484269" w:rsidP="00484269">
      <w:r>
        <w:t xml:space="preserve">El ejercicio de </w:t>
      </w:r>
      <w:proofErr w:type="spellStart"/>
      <w:r>
        <w:t>press</w:t>
      </w:r>
      <w:proofErr w:type="spellEnd"/>
      <w:r>
        <w:t xml:space="preserve"> de banca ha sido realizado por un voluntario de 70 kg de peso y 1,73 m de altura. Se ha instruido al voluntario para que realice el ejercicio a la </w:t>
      </w:r>
      <w:r>
        <w:t>mayor velocidad que le sea posible (máxima potencia).</w:t>
      </w:r>
    </w:p>
    <w:p w14:paraId="7C84C992" w14:textId="77DF80A8" w:rsidR="00484269" w:rsidRDefault="00CE0E5C" w:rsidP="00484269">
      <w:r>
        <w:rPr>
          <w:noProof/>
          <w:lang w:val="es-ES" w:eastAsia="es-ES"/>
        </w:rPr>
        <mc:AlternateContent>
          <mc:Choice Requires="wps">
            <w:drawing>
              <wp:anchor distT="45720" distB="45720" distL="114300" distR="114300" simplePos="0" relativeHeight="251652608" behindDoc="0" locked="0" layoutInCell="1" allowOverlap="1" wp14:anchorId="6193E494" wp14:editId="2E034701">
                <wp:simplePos x="0" y="0"/>
                <wp:positionH relativeFrom="column">
                  <wp:posOffset>-7620</wp:posOffset>
                </wp:positionH>
                <wp:positionV relativeFrom="paragraph">
                  <wp:posOffset>-3925732</wp:posOffset>
                </wp:positionV>
                <wp:extent cx="2764790" cy="480568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4805680"/>
                        </a:xfrm>
                        <a:prstGeom prst="rect">
                          <a:avLst/>
                        </a:prstGeom>
                        <a:solidFill>
                          <a:srgbClr val="FFFFFF"/>
                        </a:solidFill>
                        <a:ln w="9525">
                          <a:noFill/>
                          <a:miter lim="800000"/>
                          <a:headEnd/>
                          <a:tailEnd/>
                        </a:ln>
                      </wps:spPr>
                      <wps:txbx>
                        <w:txbxContent>
                          <w:p w14:paraId="78F7CCBA" w14:textId="5575E97D" w:rsidR="00C50FA8" w:rsidRPr="00C50FA8" w:rsidRDefault="00C50FA8" w:rsidP="00CE0E5C">
                            <w:pPr>
                              <w:jc w:val="center"/>
                              <w:rPr>
                                <w:lang w:eastAsia="es-CO"/>
                              </w:rPr>
                            </w:pPr>
                            <w:r w:rsidRPr="00B05227">
                              <w:rPr>
                                <w:noProof/>
                                <w:lang w:val="es-ES" w:eastAsia="es-ES"/>
                              </w:rPr>
                              <w:drawing>
                                <wp:inline distT="0" distB="0" distL="0" distR="0" wp14:anchorId="278B4C3C" wp14:editId="25F85BE3">
                                  <wp:extent cx="2436126" cy="4071738"/>
                                  <wp:effectExtent l="0" t="0" r="254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0771" cy="4079501"/>
                                          </a:xfrm>
                                          <a:prstGeom prst="rect">
                                            <a:avLst/>
                                          </a:prstGeom>
                                          <a:noFill/>
                                          <a:ln>
                                            <a:noFill/>
                                          </a:ln>
                                        </pic:spPr>
                                      </pic:pic>
                                    </a:graphicData>
                                  </a:graphic>
                                </wp:inline>
                              </w:drawing>
                            </w:r>
                          </w:p>
                          <w:p w14:paraId="56CBBF1C" w14:textId="77777777" w:rsidR="00C50FA8" w:rsidRDefault="00C50FA8" w:rsidP="00C50FA8">
                            <w:pPr>
                              <w:jc w:val="center"/>
                              <w:rPr>
                                <w:bCs/>
                                <w:szCs w:val="22"/>
                              </w:rPr>
                            </w:pPr>
                            <w:bookmarkStart w:id="2" w:name="_Ref472974566"/>
                          </w:p>
                          <w:p w14:paraId="77CF20B5" w14:textId="4C28DDA4" w:rsidR="00C50FA8" w:rsidRPr="005D7BA7" w:rsidRDefault="00C50FA8" w:rsidP="00C50FA8">
                            <w:pPr>
                              <w:jc w:val="center"/>
                              <w:rPr>
                                <w:bCs/>
                                <w:szCs w:val="22"/>
                              </w:rPr>
                            </w:pPr>
                            <w:r w:rsidRPr="005D7BA7">
                              <w:rPr>
                                <w:bCs/>
                                <w:szCs w:val="22"/>
                              </w:rPr>
                              <w:t xml:space="preserve">Figura </w:t>
                            </w:r>
                            <w:r w:rsidRPr="005D7BA7">
                              <w:rPr>
                                <w:bCs/>
                                <w:szCs w:val="22"/>
                              </w:rPr>
                              <w:fldChar w:fldCharType="begin"/>
                            </w:r>
                            <w:r w:rsidRPr="005D7BA7">
                              <w:rPr>
                                <w:bCs/>
                                <w:szCs w:val="22"/>
                              </w:rPr>
                              <w:instrText xml:space="preserve"> SEQ Figura \* ARABIC </w:instrText>
                            </w:r>
                            <w:r w:rsidRPr="005D7BA7">
                              <w:rPr>
                                <w:bCs/>
                                <w:szCs w:val="22"/>
                              </w:rPr>
                              <w:fldChar w:fldCharType="separate"/>
                            </w:r>
                            <w:r w:rsidRPr="005D7BA7">
                              <w:rPr>
                                <w:bCs/>
                                <w:noProof/>
                                <w:szCs w:val="22"/>
                              </w:rPr>
                              <w:t>3</w:t>
                            </w:r>
                            <w:r w:rsidRPr="005D7BA7">
                              <w:rPr>
                                <w:bCs/>
                                <w:szCs w:val="22"/>
                              </w:rPr>
                              <w:fldChar w:fldCharType="end"/>
                            </w:r>
                            <w:r w:rsidRPr="005D7BA7">
                              <w:rPr>
                                <w:bCs/>
                                <w:szCs w:val="22"/>
                              </w:rPr>
                              <w:t xml:space="preserve">. </w:t>
                            </w:r>
                            <w:proofErr w:type="spellStart"/>
                            <w:r w:rsidRPr="005D7BA7">
                              <w:rPr>
                                <w:bCs/>
                                <w:szCs w:val="22"/>
                              </w:rPr>
                              <w:t>Sensorización</w:t>
                            </w:r>
                            <w:proofErr w:type="spellEnd"/>
                            <w:r w:rsidRPr="005D7BA7">
                              <w:rPr>
                                <w:bCs/>
                                <w:szCs w:val="22"/>
                              </w:rPr>
                              <w:t xml:space="preserve"> de la máquina Smith. Etiquetas: 1 cabrestante, 2 barra móvil, 3 célula de carga, 4 </w:t>
                            </w:r>
                            <w:proofErr w:type="spellStart"/>
                            <w:r w:rsidRPr="005D7BA7">
                              <w:rPr>
                                <w:bCs/>
                                <w:szCs w:val="22"/>
                              </w:rPr>
                              <w:t>encoder</w:t>
                            </w:r>
                            <w:proofErr w:type="spellEnd"/>
                            <w:r w:rsidRPr="005D7BA7">
                              <w:rPr>
                                <w:bCs/>
                                <w:szCs w:val="22"/>
                              </w:rPr>
                              <w:t xml:space="preserve"> de hilo, 5 plataforma de fuerza.</w:t>
                            </w:r>
                          </w:p>
                          <w:bookmarkEnd w:id="2"/>
                          <w:p w14:paraId="448BEA6B" w14:textId="156736E3" w:rsidR="00C50FA8" w:rsidRPr="009C2728" w:rsidRDefault="00C50FA8" w:rsidP="00C50FA8">
                            <w:pPr>
                              <w:pStyle w:val="Descripcin"/>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3E494" id="_x0000_s1028" type="#_x0000_t202" style="position:absolute;left:0;text-align:left;margin-left:-.6pt;margin-top:-309.1pt;width:217.7pt;height:378.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" stroked="f">
                <v:textbox>
                  <w:txbxContent>
                    <w:p w14:paraId="78F7CCBA" w14:textId="5575E97D" w:rsidR="00C50FA8" w:rsidRPr="00C50FA8" w:rsidRDefault="00C50FA8" w:rsidP="00CE0E5C">
                      <w:pPr>
                        <w:jc w:val="center"/>
                        <w:rPr>
                          <w:lang w:eastAsia="es-CO"/>
                        </w:rPr>
                      </w:pPr>
                      <w:r w:rsidRPr="00B05227">
                        <w:rPr>
                          <w:noProof/>
                          <w:lang w:val="es-ES" w:eastAsia="es-ES"/>
                        </w:rPr>
                        <w:drawing>
                          <wp:inline distT="0" distB="0" distL="0" distR="0" wp14:anchorId="278B4C3C" wp14:editId="25F85BE3">
                            <wp:extent cx="2436126" cy="4071738"/>
                            <wp:effectExtent l="0" t="0" r="254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0771" cy="4079501"/>
                                    </a:xfrm>
                                    <a:prstGeom prst="rect">
                                      <a:avLst/>
                                    </a:prstGeom>
                                    <a:noFill/>
                                    <a:ln>
                                      <a:noFill/>
                                    </a:ln>
                                  </pic:spPr>
                                </pic:pic>
                              </a:graphicData>
                            </a:graphic>
                          </wp:inline>
                        </w:drawing>
                      </w:r>
                    </w:p>
                    <w:p w14:paraId="56CBBF1C" w14:textId="77777777" w:rsidR="00C50FA8" w:rsidRDefault="00C50FA8" w:rsidP="00C50FA8">
                      <w:pPr>
                        <w:jc w:val="center"/>
                        <w:rPr>
                          <w:bCs/>
                          <w:szCs w:val="22"/>
                        </w:rPr>
                      </w:pPr>
                      <w:bookmarkStart w:id="3" w:name="_Ref472974566"/>
                    </w:p>
                    <w:p w14:paraId="77CF20B5" w14:textId="4C28DDA4" w:rsidR="00C50FA8" w:rsidRPr="005D7BA7" w:rsidRDefault="00C50FA8" w:rsidP="00C50FA8">
                      <w:pPr>
                        <w:jc w:val="center"/>
                        <w:rPr>
                          <w:bCs/>
                          <w:szCs w:val="22"/>
                        </w:rPr>
                      </w:pPr>
                      <w:r w:rsidRPr="005D7BA7">
                        <w:rPr>
                          <w:bCs/>
                          <w:szCs w:val="22"/>
                        </w:rPr>
                        <w:t xml:space="preserve">Figura </w:t>
                      </w:r>
                      <w:r w:rsidRPr="005D7BA7">
                        <w:rPr>
                          <w:bCs/>
                          <w:szCs w:val="22"/>
                        </w:rPr>
                        <w:fldChar w:fldCharType="begin"/>
                      </w:r>
                      <w:r w:rsidRPr="005D7BA7">
                        <w:rPr>
                          <w:bCs/>
                          <w:szCs w:val="22"/>
                        </w:rPr>
                        <w:instrText xml:space="preserve"> SEQ Figura \* ARABIC </w:instrText>
                      </w:r>
                      <w:r w:rsidRPr="005D7BA7">
                        <w:rPr>
                          <w:bCs/>
                          <w:szCs w:val="22"/>
                        </w:rPr>
                        <w:fldChar w:fldCharType="separate"/>
                      </w:r>
                      <w:r w:rsidRPr="005D7BA7">
                        <w:rPr>
                          <w:bCs/>
                          <w:noProof/>
                          <w:szCs w:val="22"/>
                        </w:rPr>
                        <w:t>3</w:t>
                      </w:r>
                      <w:r w:rsidRPr="005D7BA7">
                        <w:rPr>
                          <w:bCs/>
                          <w:szCs w:val="22"/>
                        </w:rPr>
                        <w:fldChar w:fldCharType="end"/>
                      </w:r>
                      <w:r w:rsidRPr="005D7BA7">
                        <w:rPr>
                          <w:bCs/>
                          <w:szCs w:val="22"/>
                        </w:rPr>
                        <w:t xml:space="preserve">. </w:t>
                      </w:r>
                      <w:proofErr w:type="spellStart"/>
                      <w:r w:rsidRPr="005D7BA7">
                        <w:rPr>
                          <w:bCs/>
                          <w:szCs w:val="22"/>
                        </w:rPr>
                        <w:t>Sensorización</w:t>
                      </w:r>
                      <w:proofErr w:type="spellEnd"/>
                      <w:r w:rsidRPr="005D7BA7">
                        <w:rPr>
                          <w:bCs/>
                          <w:szCs w:val="22"/>
                        </w:rPr>
                        <w:t xml:space="preserve"> de la máquina Smith. Etiquetas: 1 cabrestante, 2 barra móvil, 3 célula de carga, 4 </w:t>
                      </w:r>
                      <w:proofErr w:type="spellStart"/>
                      <w:r w:rsidRPr="005D7BA7">
                        <w:rPr>
                          <w:bCs/>
                          <w:szCs w:val="22"/>
                        </w:rPr>
                        <w:t>encoder</w:t>
                      </w:r>
                      <w:proofErr w:type="spellEnd"/>
                      <w:r w:rsidRPr="005D7BA7">
                        <w:rPr>
                          <w:bCs/>
                          <w:szCs w:val="22"/>
                        </w:rPr>
                        <w:t xml:space="preserve"> de hilo, 5 plataforma de fuerza.</w:t>
                      </w:r>
                    </w:p>
                    <w:bookmarkEnd w:id="3"/>
                    <w:p w14:paraId="448BEA6B" w14:textId="156736E3" w:rsidR="00C50FA8" w:rsidRPr="009C2728" w:rsidRDefault="00C50FA8" w:rsidP="00C50FA8">
                      <w:pPr>
                        <w:pStyle w:val="Descripcin"/>
                        <w:jc w:val="left"/>
                      </w:pPr>
                    </w:p>
                  </w:txbxContent>
                </v:textbox>
                <w10:wrap type="topAndBottom"/>
              </v:shape>
            </w:pict>
          </mc:Fallback>
        </mc:AlternateContent>
      </w:r>
      <w:r w:rsidR="00484269">
        <w:t xml:space="preserve">Para cada </w:t>
      </w:r>
      <w:r w:rsidR="0036673B">
        <w:t>sistema de carga</w:t>
      </w:r>
      <w:r w:rsidR="00484269">
        <w:t xml:space="preserve"> y nivel de carga, la serie ha consistido en tres repeticiones a máxima velocidad. Se ha llevado a cabo el ejercicio para dos niveles de carga. </w:t>
      </w:r>
    </w:p>
    <w:p w14:paraId="266AB7FB" w14:textId="6720D027" w:rsidR="00484269" w:rsidRDefault="00484269" w:rsidP="00484269"/>
    <w:p w14:paraId="213EB0A9" w14:textId="3D8B552F" w:rsidR="00484269" w:rsidRDefault="00484269" w:rsidP="00484269">
      <w:pPr>
        <w:pStyle w:val="Ttulo1"/>
      </w:pPr>
      <w:r>
        <w:t>Resultados</w:t>
      </w:r>
    </w:p>
    <w:p w14:paraId="11780B9F" w14:textId="7622BA41" w:rsidR="00484269" w:rsidRDefault="00484269" w:rsidP="00484269"/>
    <w:p w14:paraId="7259C616" w14:textId="0DDA99B7" w:rsidR="00484269" w:rsidRPr="00484269" w:rsidRDefault="00484269" w:rsidP="00484269">
      <w:pPr>
        <w:pStyle w:val="Ttulo2"/>
      </w:pPr>
      <w:r>
        <w:t>Caracterización del CFSM</w:t>
      </w:r>
    </w:p>
    <w:p w14:paraId="071B0A25" w14:textId="3360ECAF" w:rsidR="00484269" w:rsidRDefault="00484269" w:rsidP="00484269"/>
    <w:p w14:paraId="094142D3" w14:textId="4121296E" w:rsidR="00606698" w:rsidRDefault="00606698" w:rsidP="00606698">
      <w:r>
        <w:t xml:space="preserve">En la Figura </w:t>
      </w:r>
      <w:r w:rsidR="005A1E0E">
        <w:t>4</w:t>
      </w:r>
      <w:r>
        <w:t xml:space="preserve"> se representan las curvas de fuerza obtenidas para cuatro niveles de carga. Cada curva incluye el tramo ascendente de la barra (</w:t>
      </w:r>
      <w:r w:rsidR="00347CEF">
        <w:t>tramo de mayor valor de fuerza</w:t>
      </w:r>
      <w:r>
        <w:t>) y el tramo descendente (</w:t>
      </w:r>
      <w:r w:rsidR="00347CEF">
        <w:t>tramo de menor valor de fuerza</w:t>
      </w:r>
      <w:r>
        <w:t xml:space="preserve">). </w:t>
      </w:r>
      <w:r w:rsidR="00225453">
        <w:t>Para cada nivel de carga se representa en color más intenso la curva media de las tres repeticiones realizadas</w:t>
      </w:r>
      <w:r>
        <w:t>. Las curvas de fuerza muestran algunas fluctuaciones, así como presencia de ruido debido principalmente a la rugosidad de la superficie de la leva, la cual ha sido obtenida mediante corte láser. Estos defectos y sus causas fueron estudiados en</w:t>
      </w:r>
      <w:r w:rsidR="005A1E0E">
        <w:t xml:space="preserve"> [</w:t>
      </w:r>
      <w:r w:rsidR="009E54D0">
        <w:t>26</w:t>
      </w:r>
      <w:r w:rsidR="005A1E0E">
        <w:t>]</w:t>
      </w:r>
      <w:r>
        <w:t>.</w:t>
      </w:r>
    </w:p>
    <w:p w14:paraId="711C430B" w14:textId="3FCAE137" w:rsidR="005A1E0E" w:rsidRDefault="00606698" w:rsidP="00EB1DB5">
      <w:r>
        <w:t xml:space="preserve">La Tabla </w:t>
      </w:r>
      <w:r w:rsidR="00225453">
        <w:t>1</w:t>
      </w:r>
      <w:r>
        <w:t xml:space="preserve"> recoge los valores de fuerza máxima, fuerza mínima, </w:t>
      </w:r>
      <w:r w:rsidRPr="00B31B7B">
        <w:t xml:space="preserve">fuerza media y desviación estándar </w:t>
      </w:r>
      <w:r w:rsidR="00225453" w:rsidRPr="00B31B7B">
        <w:t>para cada</w:t>
      </w:r>
      <w:r w:rsidRPr="00B31B7B">
        <w:t xml:space="preserve"> nivel de carga para la curva media. A partir de los resultados, se observa que el valor fuerza</w:t>
      </w:r>
      <w:r>
        <w:t xml:space="preserve"> </w:t>
      </w:r>
      <w:r w:rsidR="005D7BA7">
        <w:t xml:space="preserve">medio </w:t>
      </w:r>
      <w:r>
        <w:t xml:space="preserve">se mantiene sustancialmente constante en el desplazamiento efectuado, obteniéndose una desviación estándar en torno al 3% para todos los niveles de carga. Los valores de fuerza media son los que se tomarán como referencia para identificar el nivel de carga para cada combinación de resortes. </w:t>
      </w:r>
      <w:r w:rsidR="005D7BA7">
        <w:t>L</w:t>
      </w:r>
      <w:r>
        <w:t xml:space="preserve">a adición de cada 4 resortes supone un incremento de la carga de unos 10,1 </w:t>
      </w:r>
      <w:proofErr w:type="spellStart"/>
      <w:r>
        <w:t>kp</w:t>
      </w:r>
      <w:proofErr w:type="spellEnd"/>
      <w:r>
        <w:t xml:space="preserve">, valor que se aproxima a los 10 </w:t>
      </w:r>
      <w:proofErr w:type="spellStart"/>
      <w:r>
        <w:t>kp</w:t>
      </w:r>
      <w:proofErr w:type="spellEnd"/>
      <w:r>
        <w:t xml:space="preserve"> tomados en la fase de diseño.</w:t>
      </w:r>
    </w:p>
    <w:p w14:paraId="03AE3763" w14:textId="6DF5E1E6" w:rsidR="005D7BA7" w:rsidRDefault="005D7BA7" w:rsidP="00EB1DB5"/>
    <w:p w14:paraId="0CE81690" w14:textId="3EB65C44" w:rsidR="005D7BA7" w:rsidRDefault="005D7BA7" w:rsidP="005D7BA7">
      <w:pPr>
        <w:jc w:val="center"/>
      </w:pPr>
      <w:r w:rsidRPr="00EB1DB5">
        <w:rPr>
          <w:noProof/>
          <w:lang w:val="es-ES" w:eastAsia="es-ES"/>
        </w:rPr>
        <w:drawing>
          <wp:inline distT="0" distB="0" distL="0" distR="0" wp14:anchorId="74FE8141" wp14:editId="5ACA8C61">
            <wp:extent cx="2738155" cy="2275368"/>
            <wp:effectExtent l="0" t="0" r="5080" b="0"/>
            <wp:docPr id="19" name="Imagen 19"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10;&#10;Descripción generada automáticamente con confianza media"/>
                    <pic:cNvPicPr/>
                  </pic:nvPicPr>
                  <pic:blipFill rotWithShape="1">
                    <a:blip r:embed="rId15">
                      <a:extLst>
                        <a:ext uri="{28A0092B-C50C-407E-A947-70E740481C1C}">
                          <a14:useLocalDpi xmlns:a14="http://schemas.microsoft.com/office/drawing/2010/main" val="0"/>
                        </a:ext>
                      </a:extLst>
                    </a:blip>
                    <a:srcRect t="-1" r="4073" b="-5669"/>
                    <a:stretch/>
                  </pic:blipFill>
                  <pic:spPr bwMode="auto">
                    <a:xfrm>
                      <a:off x="0" y="0"/>
                      <a:ext cx="2739817" cy="2276749"/>
                    </a:xfrm>
                    <a:prstGeom prst="rect">
                      <a:avLst/>
                    </a:prstGeom>
                    <a:ln>
                      <a:noFill/>
                    </a:ln>
                    <a:extLst>
                      <a:ext uri="{53640926-AAD7-44D8-BBD7-CCE9431645EC}">
                        <a14:shadowObscured xmlns:a14="http://schemas.microsoft.com/office/drawing/2010/main"/>
                      </a:ext>
                    </a:extLst>
                  </pic:spPr>
                </pic:pic>
              </a:graphicData>
            </a:graphic>
          </wp:inline>
        </w:drawing>
      </w:r>
    </w:p>
    <w:p w14:paraId="78E2B384" w14:textId="43757CFA" w:rsidR="005A1E0E" w:rsidRDefault="005A1E0E" w:rsidP="00606698"/>
    <w:p w14:paraId="64C5FB63" w14:textId="7709737F" w:rsidR="005A1E0E" w:rsidRPr="005D7BA7" w:rsidRDefault="005A1E0E" w:rsidP="005D7BA7">
      <w:pPr>
        <w:jc w:val="center"/>
        <w:rPr>
          <w:szCs w:val="22"/>
        </w:rPr>
      </w:pPr>
      <w:r w:rsidRPr="005D7BA7">
        <w:rPr>
          <w:bCs/>
          <w:szCs w:val="22"/>
        </w:rPr>
        <w:t xml:space="preserve">Figura </w:t>
      </w:r>
      <w:r w:rsidRPr="005D7BA7">
        <w:rPr>
          <w:bCs/>
          <w:szCs w:val="22"/>
        </w:rPr>
        <w:fldChar w:fldCharType="begin"/>
      </w:r>
      <w:r w:rsidRPr="005D7BA7">
        <w:rPr>
          <w:bCs/>
          <w:szCs w:val="22"/>
        </w:rPr>
        <w:instrText xml:space="preserve"> SEQ Figura \* ARABIC </w:instrText>
      </w:r>
      <w:r w:rsidRPr="005D7BA7">
        <w:rPr>
          <w:bCs/>
          <w:szCs w:val="22"/>
        </w:rPr>
        <w:fldChar w:fldCharType="separate"/>
      </w:r>
      <w:r w:rsidRPr="005D7BA7">
        <w:rPr>
          <w:bCs/>
          <w:noProof/>
          <w:szCs w:val="22"/>
        </w:rPr>
        <w:t>4</w:t>
      </w:r>
      <w:r w:rsidRPr="005D7BA7">
        <w:rPr>
          <w:bCs/>
          <w:szCs w:val="22"/>
        </w:rPr>
        <w:fldChar w:fldCharType="end"/>
      </w:r>
      <w:r w:rsidRPr="005D7BA7">
        <w:rPr>
          <w:bCs/>
          <w:szCs w:val="22"/>
        </w:rPr>
        <w:t>. Curvas</w:t>
      </w:r>
      <w:r w:rsidRPr="005D7BA7">
        <w:rPr>
          <w:szCs w:val="22"/>
        </w:rPr>
        <w:t xml:space="preserve"> de fuerza-desplazamiento del CFSM para 8, 16, 24 resortes, y para ningún resorte. Para cada configuración se muestran tres repeticiones del desplazamiento ascendente y descendente de la barra.</w:t>
      </w:r>
    </w:p>
    <w:p w14:paraId="67315271" w14:textId="2A705C1F" w:rsidR="00B05227" w:rsidRDefault="00B05227" w:rsidP="00B05227">
      <w:pPr>
        <w:rPr>
          <w:szCs w:val="22"/>
        </w:rPr>
      </w:pPr>
    </w:p>
    <w:p w14:paraId="338AEBA0" w14:textId="63CE33A1" w:rsidR="00224966" w:rsidRDefault="00224966" w:rsidP="00B05227">
      <w:pPr>
        <w:rPr>
          <w:szCs w:val="22"/>
        </w:rPr>
      </w:pPr>
      <w:r w:rsidRPr="005D7BA7">
        <w:rPr>
          <w:szCs w:val="18"/>
        </w:rPr>
        <w:lastRenderedPageBreak/>
        <w:t xml:space="preserve">Tabla </w:t>
      </w:r>
      <w:r w:rsidRPr="005D7BA7">
        <w:rPr>
          <w:szCs w:val="18"/>
        </w:rPr>
        <w:fldChar w:fldCharType="begin"/>
      </w:r>
      <w:r w:rsidRPr="005D7BA7">
        <w:rPr>
          <w:szCs w:val="18"/>
        </w:rPr>
        <w:instrText xml:space="preserve"> SEQ Tabla \* ARABIC </w:instrText>
      </w:r>
      <w:r w:rsidRPr="005D7BA7">
        <w:rPr>
          <w:szCs w:val="18"/>
        </w:rPr>
        <w:fldChar w:fldCharType="separate"/>
      </w:r>
      <w:r>
        <w:rPr>
          <w:noProof/>
          <w:szCs w:val="18"/>
        </w:rPr>
        <w:t>1</w:t>
      </w:r>
      <w:r w:rsidRPr="005D7BA7">
        <w:rPr>
          <w:noProof/>
          <w:szCs w:val="18"/>
        </w:rPr>
        <w:fldChar w:fldCharType="end"/>
      </w:r>
      <w:r w:rsidRPr="005D7BA7">
        <w:rPr>
          <w:szCs w:val="18"/>
        </w:rPr>
        <w:t xml:space="preserve">. Valores </w:t>
      </w:r>
      <w:r w:rsidR="00385E63">
        <w:rPr>
          <w:szCs w:val="18"/>
        </w:rPr>
        <w:t xml:space="preserve">característicos </w:t>
      </w:r>
      <w:r w:rsidRPr="005D7BA7">
        <w:rPr>
          <w:szCs w:val="18"/>
        </w:rPr>
        <w:t xml:space="preserve">de </w:t>
      </w:r>
      <w:r w:rsidR="00385E63">
        <w:rPr>
          <w:szCs w:val="18"/>
        </w:rPr>
        <w:t xml:space="preserve">las curvas de </w:t>
      </w:r>
      <w:r w:rsidRPr="005D7BA7">
        <w:rPr>
          <w:szCs w:val="18"/>
        </w:rPr>
        <w:t xml:space="preserve">fuerza </w:t>
      </w:r>
      <w:r w:rsidR="00385E63">
        <w:rPr>
          <w:szCs w:val="18"/>
        </w:rPr>
        <w:t xml:space="preserve">media </w:t>
      </w:r>
      <w:r w:rsidRPr="005D7BA7">
        <w:rPr>
          <w:szCs w:val="18"/>
        </w:rPr>
        <w:t>de</w:t>
      </w:r>
      <w:r w:rsidR="00385E63">
        <w:rPr>
          <w:szCs w:val="18"/>
        </w:rPr>
        <w:t xml:space="preserve"> la</w:t>
      </w:r>
      <w:r w:rsidRPr="005D7BA7">
        <w:rPr>
          <w:szCs w:val="18"/>
        </w:rPr>
        <w:t xml:space="preserve"> CFSM.</w:t>
      </w:r>
    </w:p>
    <w:p w14:paraId="69FD0331" w14:textId="77777777" w:rsidR="00224966" w:rsidRDefault="00224966" w:rsidP="00B05227">
      <w:pPr>
        <w:rPr>
          <w:szCs w:val="22"/>
        </w:rPr>
      </w:pPr>
    </w:p>
    <w:tbl>
      <w:tblPr>
        <w:tblStyle w:val="Tablaconcuadrcula"/>
        <w:tblW w:w="0" w:type="auto"/>
        <w:jc w:val="center"/>
        <w:tblLook w:val="04A0" w:firstRow="1" w:lastRow="0" w:firstColumn="1" w:lastColumn="0" w:noHBand="0" w:noVBand="1"/>
      </w:tblPr>
      <w:tblGrid>
        <w:gridCol w:w="1016"/>
        <w:gridCol w:w="757"/>
        <w:gridCol w:w="749"/>
        <w:gridCol w:w="757"/>
        <w:gridCol w:w="673"/>
        <w:gridCol w:w="631"/>
      </w:tblGrid>
      <w:tr w:rsidR="00224966" w14:paraId="184C5CBB" w14:textId="46BE8B8D" w:rsidTr="00224966">
        <w:trPr>
          <w:jc w:val="center"/>
        </w:trPr>
        <w:tc>
          <w:tcPr>
            <w:tcW w:w="0" w:type="auto"/>
            <w:tcBorders>
              <w:left w:val="single" w:sz="4" w:space="0" w:color="auto"/>
              <w:right w:val="single" w:sz="4" w:space="0" w:color="auto"/>
            </w:tcBorders>
            <w:shd w:val="clear" w:color="auto" w:fill="E7E6E6" w:themeFill="background2"/>
          </w:tcPr>
          <w:p w14:paraId="29126E90" w14:textId="724A9A80" w:rsidR="00224966" w:rsidRPr="002E540F" w:rsidRDefault="00224966" w:rsidP="00224966">
            <w:pPr>
              <w:jc w:val="center"/>
              <w:rPr>
                <w:noProof/>
                <w:lang w:eastAsia="es-CO"/>
              </w:rPr>
            </w:pPr>
            <w:r>
              <w:rPr>
                <w:noProof/>
                <w:lang w:eastAsia="es-CO"/>
              </w:rPr>
              <w:t>Nº Resortes</w:t>
            </w:r>
          </w:p>
        </w:tc>
        <w:tc>
          <w:tcPr>
            <w:tcW w:w="0" w:type="auto"/>
            <w:tcBorders>
              <w:left w:val="single" w:sz="4" w:space="0" w:color="auto"/>
              <w:right w:val="single" w:sz="4" w:space="0" w:color="auto"/>
            </w:tcBorders>
            <w:shd w:val="clear" w:color="auto" w:fill="E7E6E6" w:themeFill="background2"/>
            <w:vAlign w:val="center"/>
          </w:tcPr>
          <w:p w14:paraId="6D8166A9" w14:textId="5BE9CCA9" w:rsidR="00224966" w:rsidRPr="002E540F" w:rsidRDefault="00224966" w:rsidP="00224966">
            <w:pPr>
              <w:jc w:val="center"/>
              <w:rPr>
                <w:noProof/>
                <w:lang w:eastAsia="es-CO"/>
              </w:rPr>
            </w:pPr>
            <w:r w:rsidRPr="00AD04EC">
              <w:rPr>
                <w:rFonts w:eastAsia="Times New Roman" w:cs="Times New Roman"/>
                <w:color w:val="000000"/>
                <w:sz w:val="18"/>
                <w:szCs w:val="18"/>
                <w:lang w:val="en-US" w:eastAsia="es-ES"/>
              </w:rPr>
              <w:t>F</w:t>
            </w:r>
            <w:r w:rsidRPr="00224966">
              <w:rPr>
                <w:rFonts w:eastAsia="Times New Roman" w:cs="Times New Roman"/>
                <w:color w:val="000000"/>
                <w:sz w:val="18"/>
                <w:szCs w:val="18"/>
                <w:vertAlign w:val="subscript"/>
                <w:lang w:val="en-US" w:eastAsia="es-ES"/>
              </w:rPr>
              <w:t>max</w:t>
            </w:r>
            <w:r w:rsidRPr="00AD04EC">
              <w:rPr>
                <w:rFonts w:eastAsia="Times New Roman" w:cs="Times New Roman"/>
                <w:color w:val="000000"/>
                <w:sz w:val="18"/>
                <w:szCs w:val="18"/>
                <w:lang w:val="en-US" w:eastAsia="es-ES"/>
              </w:rPr>
              <w:t xml:space="preserve"> (N)</w:t>
            </w:r>
          </w:p>
        </w:tc>
        <w:tc>
          <w:tcPr>
            <w:tcW w:w="0" w:type="auto"/>
            <w:tcBorders>
              <w:left w:val="single" w:sz="4" w:space="0" w:color="auto"/>
              <w:right w:val="single" w:sz="4" w:space="0" w:color="auto"/>
            </w:tcBorders>
            <w:shd w:val="clear" w:color="auto" w:fill="E7E6E6" w:themeFill="background2"/>
            <w:vAlign w:val="center"/>
          </w:tcPr>
          <w:p w14:paraId="1F0B2589" w14:textId="335D6170" w:rsidR="00224966" w:rsidRDefault="00224966" w:rsidP="00224966">
            <w:pPr>
              <w:jc w:val="center"/>
              <w:rPr>
                <w:noProof/>
                <w:lang w:eastAsia="es-CO"/>
              </w:rPr>
            </w:pPr>
            <w:proofErr w:type="spellStart"/>
            <w:r w:rsidRPr="00AD04EC">
              <w:rPr>
                <w:rFonts w:eastAsia="Times New Roman" w:cs="Times New Roman"/>
                <w:color w:val="000000"/>
                <w:sz w:val="18"/>
                <w:szCs w:val="18"/>
                <w:lang w:val="en-US" w:eastAsia="es-ES"/>
              </w:rPr>
              <w:t>F</w:t>
            </w:r>
            <w:r w:rsidRPr="00224966">
              <w:rPr>
                <w:rFonts w:eastAsia="Times New Roman" w:cs="Times New Roman"/>
                <w:color w:val="000000"/>
                <w:sz w:val="18"/>
                <w:szCs w:val="18"/>
                <w:vertAlign w:val="subscript"/>
                <w:lang w:val="en-US" w:eastAsia="es-ES"/>
              </w:rPr>
              <w:t>min</w:t>
            </w:r>
            <w:proofErr w:type="spellEnd"/>
            <w:r w:rsidRPr="00AD04EC">
              <w:rPr>
                <w:rFonts w:eastAsia="Times New Roman" w:cs="Times New Roman"/>
                <w:color w:val="000000"/>
                <w:sz w:val="18"/>
                <w:szCs w:val="18"/>
                <w:lang w:val="en-US" w:eastAsia="es-ES"/>
              </w:rPr>
              <w:t xml:space="preserve"> (N)</w:t>
            </w:r>
          </w:p>
        </w:tc>
        <w:tc>
          <w:tcPr>
            <w:tcW w:w="0" w:type="auto"/>
            <w:tcBorders>
              <w:left w:val="single" w:sz="4" w:space="0" w:color="auto"/>
              <w:right w:val="single" w:sz="4" w:space="0" w:color="auto"/>
            </w:tcBorders>
            <w:shd w:val="clear" w:color="auto" w:fill="E7E6E6" w:themeFill="background2"/>
            <w:vAlign w:val="center"/>
          </w:tcPr>
          <w:p w14:paraId="43DE41BC" w14:textId="48521C34" w:rsidR="00224966" w:rsidRDefault="00224966" w:rsidP="00224966">
            <w:pPr>
              <w:jc w:val="center"/>
              <w:rPr>
                <w:noProof/>
                <w:lang w:eastAsia="es-CO"/>
              </w:rPr>
            </w:pPr>
            <w:proofErr w:type="spellStart"/>
            <w:r w:rsidRPr="00AD04EC">
              <w:rPr>
                <w:rFonts w:eastAsia="Times New Roman" w:cs="Times New Roman"/>
                <w:color w:val="000000"/>
                <w:sz w:val="18"/>
                <w:szCs w:val="18"/>
                <w:lang w:val="en-US" w:eastAsia="es-ES"/>
              </w:rPr>
              <w:t>F</w:t>
            </w:r>
            <w:r w:rsidRPr="00224966">
              <w:rPr>
                <w:rFonts w:eastAsia="Times New Roman" w:cs="Times New Roman"/>
                <w:color w:val="000000"/>
                <w:sz w:val="18"/>
                <w:szCs w:val="18"/>
                <w:vertAlign w:val="subscript"/>
                <w:lang w:val="en-US" w:eastAsia="es-ES"/>
              </w:rPr>
              <w:t>med</w:t>
            </w:r>
            <w:proofErr w:type="spellEnd"/>
            <w:r w:rsidRPr="00AD04EC">
              <w:rPr>
                <w:rFonts w:eastAsia="Times New Roman" w:cs="Times New Roman"/>
                <w:color w:val="000000"/>
                <w:sz w:val="18"/>
                <w:szCs w:val="18"/>
                <w:lang w:val="en-US" w:eastAsia="es-ES"/>
              </w:rPr>
              <w:t xml:space="preserve"> (N)</w:t>
            </w:r>
          </w:p>
        </w:tc>
        <w:tc>
          <w:tcPr>
            <w:tcW w:w="0" w:type="auto"/>
            <w:tcBorders>
              <w:left w:val="single" w:sz="4" w:space="0" w:color="auto"/>
              <w:right w:val="single" w:sz="4" w:space="0" w:color="auto"/>
            </w:tcBorders>
            <w:shd w:val="clear" w:color="auto" w:fill="E7E6E6" w:themeFill="background2"/>
            <w:vAlign w:val="center"/>
          </w:tcPr>
          <w:p w14:paraId="46404A79" w14:textId="7BBFF3AA" w:rsidR="00224966" w:rsidRDefault="00224966" w:rsidP="00224966">
            <w:pPr>
              <w:jc w:val="center"/>
              <w:rPr>
                <w:noProof/>
                <w:lang w:eastAsia="es-CO"/>
              </w:rPr>
            </w:pPr>
            <w:r w:rsidRPr="00AD04EC">
              <w:rPr>
                <w:rFonts w:eastAsia="Times New Roman" w:cs="Times New Roman"/>
                <w:color w:val="000000"/>
                <w:sz w:val="18"/>
                <w:szCs w:val="18"/>
                <w:lang w:val="en-US" w:eastAsia="es-ES"/>
              </w:rPr>
              <w:t>SD (N)</w:t>
            </w:r>
          </w:p>
        </w:tc>
        <w:tc>
          <w:tcPr>
            <w:tcW w:w="0" w:type="auto"/>
            <w:tcBorders>
              <w:left w:val="single" w:sz="4" w:space="0" w:color="auto"/>
              <w:right w:val="single" w:sz="4" w:space="0" w:color="auto"/>
            </w:tcBorders>
            <w:shd w:val="clear" w:color="auto" w:fill="E7E6E6" w:themeFill="background2"/>
            <w:vAlign w:val="center"/>
          </w:tcPr>
          <w:p w14:paraId="16FC67A2" w14:textId="0DF3BB45" w:rsidR="00224966" w:rsidRDefault="00224966" w:rsidP="00224966">
            <w:pPr>
              <w:jc w:val="center"/>
              <w:rPr>
                <w:noProof/>
                <w:lang w:eastAsia="es-CO"/>
              </w:rPr>
            </w:pPr>
            <w:r w:rsidRPr="00AD04EC">
              <w:rPr>
                <w:rFonts w:eastAsia="Times New Roman" w:cs="Times New Roman"/>
                <w:color w:val="000000"/>
                <w:sz w:val="18"/>
                <w:szCs w:val="18"/>
                <w:lang w:val="en-US" w:eastAsia="es-ES"/>
              </w:rPr>
              <w:t>SD (%)</w:t>
            </w:r>
          </w:p>
        </w:tc>
      </w:tr>
      <w:tr w:rsidR="00224966" w14:paraId="1F322231" w14:textId="6C20694C" w:rsidTr="00224966">
        <w:trPr>
          <w:jc w:val="center"/>
        </w:trPr>
        <w:tc>
          <w:tcPr>
            <w:tcW w:w="0" w:type="auto"/>
            <w:tcBorders>
              <w:left w:val="single" w:sz="4" w:space="0" w:color="auto"/>
              <w:right w:val="single" w:sz="4" w:space="0" w:color="auto"/>
            </w:tcBorders>
          </w:tcPr>
          <w:p w14:paraId="448E24CF" w14:textId="4C4431B1" w:rsidR="00224966" w:rsidRDefault="00224966" w:rsidP="00224966">
            <w:pPr>
              <w:jc w:val="center"/>
              <w:rPr>
                <w:noProof/>
                <w:lang w:eastAsia="es-CO"/>
              </w:rPr>
            </w:pPr>
            <w:r>
              <w:rPr>
                <w:noProof/>
                <w:lang w:eastAsia="es-CO"/>
              </w:rPr>
              <w:t>0</w:t>
            </w:r>
          </w:p>
        </w:tc>
        <w:tc>
          <w:tcPr>
            <w:tcW w:w="0" w:type="auto"/>
            <w:tcBorders>
              <w:left w:val="single" w:sz="4" w:space="0" w:color="auto"/>
              <w:right w:val="single" w:sz="4" w:space="0" w:color="auto"/>
            </w:tcBorders>
            <w:vAlign w:val="center"/>
          </w:tcPr>
          <w:p w14:paraId="1C26FFDA" w14:textId="05808AA6" w:rsidR="00224966" w:rsidRDefault="00224966" w:rsidP="00224966">
            <w:pPr>
              <w:jc w:val="center"/>
              <w:rPr>
                <w:noProof/>
                <w:lang w:eastAsia="es-CO"/>
              </w:rPr>
            </w:pPr>
            <w:r w:rsidRPr="00AD04EC">
              <w:rPr>
                <w:rFonts w:eastAsia="Times New Roman" w:cs="Times New Roman"/>
                <w:color w:val="000000"/>
                <w:sz w:val="18"/>
                <w:szCs w:val="18"/>
                <w:lang w:val="en-US" w:eastAsia="es-ES"/>
              </w:rPr>
              <w:t>97,56</w:t>
            </w:r>
          </w:p>
        </w:tc>
        <w:tc>
          <w:tcPr>
            <w:tcW w:w="0" w:type="auto"/>
            <w:tcBorders>
              <w:left w:val="single" w:sz="4" w:space="0" w:color="auto"/>
              <w:right w:val="single" w:sz="4" w:space="0" w:color="auto"/>
            </w:tcBorders>
            <w:vAlign w:val="center"/>
          </w:tcPr>
          <w:p w14:paraId="19D9401D" w14:textId="2F53B70E" w:rsidR="00224966" w:rsidRDefault="00224966" w:rsidP="00224966">
            <w:pPr>
              <w:jc w:val="center"/>
              <w:rPr>
                <w:noProof/>
                <w:lang w:eastAsia="es-CO"/>
              </w:rPr>
            </w:pPr>
            <w:r w:rsidRPr="00AD04EC">
              <w:rPr>
                <w:rFonts w:eastAsia="Times New Roman" w:cs="Times New Roman"/>
                <w:color w:val="000000"/>
                <w:sz w:val="18"/>
                <w:szCs w:val="18"/>
                <w:lang w:val="en-US" w:eastAsia="es-ES"/>
              </w:rPr>
              <w:t>76,29</w:t>
            </w:r>
          </w:p>
        </w:tc>
        <w:tc>
          <w:tcPr>
            <w:tcW w:w="0" w:type="auto"/>
            <w:tcBorders>
              <w:left w:val="single" w:sz="4" w:space="0" w:color="auto"/>
              <w:right w:val="single" w:sz="4" w:space="0" w:color="auto"/>
            </w:tcBorders>
            <w:vAlign w:val="center"/>
          </w:tcPr>
          <w:p w14:paraId="6BBAA5A6" w14:textId="39A26921" w:rsidR="00224966" w:rsidRDefault="00224966" w:rsidP="00224966">
            <w:pPr>
              <w:jc w:val="center"/>
              <w:rPr>
                <w:noProof/>
                <w:lang w:eastAsia="es-CO"/>
              </w:rPr>
            </w:pPr>
            <w:r w:rsidRPr="00AD04EC">
              <w:rPr>
                <w:rFonts w:eastAsia="Times New Roman" w:cs="Times New Roman"/>
                <w:color w:val="000000"/>
                <w:sz w:val="18"/>
                <w:szCs w:val="18"/>
                <w:lang w:val="en-US" w:eastAsia="es-ES"/>
              </w:rPr>
              <w:t>87,92</w:t>
            </w:r>
          </w:p>
        </w:tc>
        <w:tc>
          <w:tcPr>
            <w:tcW w:w="0" w:type="auto"/>
            <w:tcBorders>
              <w:left w:val="single" w:sz="4" w:space="0" w:color="auto"/>
              <w:right w:val="single" w:sz="4" w:space="0" w:color="auto"/>
            </w:tcBorders>
            <w:vAlign w:val="center"/>
          </w:tcPr>
          <w:p w14:paraId="61946642" w14:textId="48E508C1" w:rsidR="00224966" w:rsidRDefault="00224966" w:rsidP="00224966">
            <w:pPr>
              <w:jc w:val="center"/>
              <w:rPr>
                <w:noProof/>
                <w:lang w:eastAsia="es-CO"/>
              </w:rPr>
            </w:pPr>
            <w:r w:rsidRPr="00AD04EC">
              <w:rPr>
                <w:rFonts w:eastAsia="Times New Roman" w:cs="Times New Roman"/>
                <w:color w:val="000000"/>
                <w:sz w:val="18"/>
                <w:szCs w:val="18"/>
                <w:lang w:val="en-US" w:eastAsia="es-ES"/>
              </w:rPr>
              <w:t>3,3</w:t>
            </w:r>
            <w:r>
              <w:rPr>
                <w:rFonts w:eastAsia="Times New Roman" w:cs="Times New Roman"/>
                <w:color w:val="000000"/>
                <w:sz w:val="18"/>
                <w:szCs w:val="18"/>
                <w:lang w:val="en-US" w:eastAsia="es-ES"/>
              </w:rPr>
              <w:t>0</w:t>
            </w:r>
          </w:p>
        </w:tc>
        <w:tc>
          <w:tcPr>
            <w:tcW w:w="0" w:type="auto"/>
            <w:tcBorders>
              <w:left w:val="single" w:sz="4" w:space="0" w:color="auto"/>
              <w:right w:val="single" w:sz="4" w:space="0" w:color="auto"/>
            </w:tcBorders>
            <w:vAlign w:val="center"/>
          </w:tcPr>
          <w:p w14:paraId="32747256" w14:textId="14BD5BF5" w:rsidR="00224966" w:rsidRDefault="00224966" w:rsidP="00224966">
            <w:pPr>
              <w:jc w:val="center"/>
              <w:rPr>
                <w:noProof/>
                <w:lang w:eastAsia="es-CO"/>
              </w:rPr>
            </w:pPr>
            <w:r w:rsidRPr="00AD04EC">
              <w:rPr>
                <w:rFonts w:eastAsia="Times New Roman" w:cs="Times New Roman"/>
                <w:color w:val="000000"/>
                <w:sz w:val="18"/>
                <w:szCs w:val="18"/>
                <w:lang w:val="en-US" w:eastAsia="es-ES"/>
              </w:rPr>
              <w:t>3,75</w:t>
            </w:r>
          </w:p>
        </w:tc>
      </w:tr>
      <w:tr w:rsidR="00224966" w14:paraId="0B999BF7" w14:textId="38530C1C" w:rsidTr="00224966">
        <w:trPr>
          <w:jc w:val="center"/>
        </w:trPr>
        <w:tc>
          <w:tcPr>
            <w:tcW w:w="0" w:type="auto"/>
            <w:tcBorders>
              <w:left w:val="single" w:sz="4" w:space="0" w:color="auto"/>
              <w:right w:val="single" w:sz="4" w:space="0" w:color="auto"/>
            </w:tcBorders>
          </w:tcPr>
          <w:p w14:paraId="61567D07" w14:textId="1B73F770" w:rsidR="00224966" w:rsidRDefault="00224966" w:rsidP="00224966">
            <w:pPr>
              <w:jc w:val="center"/>
              <w:rPr>
                <w:noProof/>
                <w:lang w:eastAsia="es-CO"/>
              </w:rPr>
            </w:pPr>
            <w:r>
              <w:rPr>
                <w:noProof/>
                <w:lang w:eastAsia="es-CO"/>
              </w:rPr>
              <w:t>8</w:t>
            </w:r>
          </w:p>
        </w:tc>
        <w:tc>
          <w:tcPr>
            <w:tcW w:w="0" w:type="auto"/>
            <w:tcBorders>
              <w:left w:val="single" w:sz="4" w:space="0" w:color="auto"/>
              <w:right w:val="single" w:sz="4" w:space="0" w:color="auto"/>
            </w:tcBorders>
            <w:vAlign w:val="center"/>
          </w:tcPr>
          <w:p w14:paraId="4E075D78" w14:textId="3F7D7C41" w:rsidR="00224966" w:rsidRDefault="00224966" w:rsidP="00224966">
            <w:pPr>
              <w:jc w:val="center"/>
              <w:rPr>
                <w:noProof/>
                <w:lang w:eastAsia="es-CO"/>
              </w:rPr>
            </w:pPr>
            <w:r w:rsidRPr="00AD04EC">
              <w:rPr>
                <w:rFonts w:eastAsia="Times New Roman" w:cs="Times New Roman"/>
                <w:color w:val="000000"/>
                <w:sz w:val="18"/>
                <w:szCs w:val="18"/>
                <w:lang w:val="en-US" w:eastAsia="es-ES"/>
              </w:rPr>
              <w:t>309,03</w:t>
            </w:r>
          </w:p>
        </w:tc>
        <w:tc>
          <w:tcPr>
            <w:tcW w:w="0" w:type="auto"/>
            <w:tcBorders>
              <w:left w:val="single" w:sz="4" w:space="0" w:color="auto"/>
              <w:right w:val="single" w:sz="4" w:space="0" w:color="auto"/>
            </w:tcBorders>
            <w:vAlign w:val="center"/>
          </w:tcPr>
          <w:p w14:paraId="69720E65" w14:textId="4C149092" w:rsidR="00224966" w:rsidRDefault="00224966" w:rsidP="00224966">
            <w:pPr>
              <w:jc w:val="center"/>
              <w:rPr>
                <w:noProof/>
                <w:lang w:eastAsia="es-CO"/>
              </w:rPr>
            </w:pPr>
            <w:r w:rsidRPr="00AD04EC">
              <w:rPr>
                <w:rFonts w:eastAsia="Times New Roman" w:cs="Times New Roman"/>
                <w:color w:val="000000"/>
                <w:sz w:val="18"/>
                <w:szCs w:val="18"/>
                <w:lang w:val="en-US" w:eastAsia="es-ES"/>
              </w:rPr>
              <w:t>272,08</w:t>
            </w:r>
          </w:p>
        </w:tc>
        <w:tc>
          <w:tcPr>
            <w:tcW w:w="0" w:type="auto"/>
            <w:tcBorders>
              <w:left w:val="single" w:sz="4" w:space="0" w:color="auto"/>
              <w:right w:val="single" w:sz="4" w:space="0" w:color="auto"/>
            </w:tcBorders>
            <w:vAlign w:val="center"/>
          </w:tcPr>
          <w:p w14:paraId="0E7773EA" w14:textId="4BFB0B67" w:rsidR="00224966" w:rsidRDefault="00224966" w:rsidP="00224966">
            <w:pPr>
              <w:jc w:val="center"/>
              <w:rPr>
                <w:noProof/>
                <w:lang w:eastAsia="es-CO"/>
              </w:rPr>
            </w:pPr>
            <w:r w:rsidRPr="00AD04EC">
              <w:rPr>
                <w:rFonts w:eastAsia="Times New Roman" w:cs="Times New Roman"/>
                <w:color w:val="000000"/>
                <w:sz w:val="18"/>
                <w:szCs w:val="18"/>
                <w:lang w:val="en-US" w:eastAsia="es-ES"/>
              </w:rPr>
              <w:t>291,45</w:t>
            </w:r>
          </w:p>
        </w:tc>
        <w:tc>
          <w:tcPr>
            <w:tcW w:w="0" w:type="auto"/>
            <w:tcBorders>
              <w:left w:val="single" w:sz="4" w:space="0" w:color="auto"/>
              <w:right w:val="single" w:sz="4" w:space="0" w:color="auto"/>
            </w:tcBorders>
            <w:vAlign w:val="center"/>
          </w:tcPr>
          <w:p w14:paraId="1A2C38A4" w14:textId="78F14A80" w:rsidR="00224966" w:rsidRDefault="00224966" w:rsidP="00224966">
            <w:pPr>
              <w:jc w:val="center"/>
              <w:rPr>
                <w:noProof/>
                <w:lang w:eastAsia="es-CO"/>
              </w:rPr>
            </w:pPr>
            <w:r w:rsidRPr="00AD04EC">
              <w:rPr>
                <w:rFonts w:eastAsia="Times New Roman" w:cs="Times New Roman"/>
                <w:color w:val="000000"/>
                <w:sz w:val="18"/>
                <w:szCs w:val="18"/>
                <w:lang w:val="en-US" w:eastAsia="es-ES"/>
              </w:rPr>
              <w:t>6,59</w:t>
            </w:r>
          </w:p>
        </w:tc>
        <w:tc>
          <w:tcPr>
            <w:tcW w:w="0" w:type="auto"/>
            <w:tcBorders>
              <w:left w:val="single" w:sz="4" w:space="0" w:color="auto"/>
              <w:right w:val="single" w:sz="4" w:space="0" w:color="auto"/>
            </w:tcBorders>
            <w:vAlign w:val="center"/>
          </w:tcPr>
          <w:p w14:paraId="650450DB" w14:textId="5BC419C4" w:rsidR="00224966" w:rsidRDefault="00224966" w:rsidP="00224966">
            <w:pPr>
              <w:jc w:val="center"/>
              <w:rPr>
                <w:noProof/>
                <w:lang w:eastAsia="es-CO"/>
              </w:rPr>
            </w:pPr>
            <w:r w:rsidRPr="00AD04EC">
              <w:rPr>
                <w:rFonts w:eastAsia="Times New Roman" w:cs="Times New Roman"/>
                <w:color w:val="000000"/>
                <w:sz w:val="18"/>
                <w:szCs w:val="18"/>
                <w:lang w:val="en-US" w:eastAsia="es-ES"/>
              </w:rPr>
              <w:t>2,26</w:t>
            </w:r>
          </w:p>
        </w:tc>
      </w:tr>
      <w:tr w:rsidR="00224966" w14:paraId="1E066312" w14:textId="77777777" w:rsidTr="00224966">
        <w:trPr>
          <w:jc w:val="center"/>
        </w:trPr>
        <w:tc>
          <w:tcPr>
            <w:tcW w:w="0" w:type="auto"/>
            <w:tcBorders>
              <w:left w:val="single" w:sz="4" w:space="0" w:color="auto"/>
              <w:right w:val="single" w:sz="4" w:space="0" w:color="auto"/>
            </w:tcBorders>
          </w:tcPr>
          <w:p w14:paraId="6546399D" w14:textId="4E2DE32A" w:rsidR="00224966" w:rsidRDefault="00224966" w:rsidP="00224966">
            <w:pPr>
              <w:jc w:val="center"/>
              <w:rPr>
                <w:noProof/>
                <w:lang w:eastAsia="es-CO"/>
              </w:rPr>
            </w:pPr>
            <w:r>
              <w:rPr>
                <w:noProof/>
                <w:lang w:eastAsia="es-CO"/>
              </w:rPr>
              <w:t>16</w:t>
            </w:r>
          </w:p>
        </w:tc>
        <w:tc>
          <w:tcPr>
            <w:tcW w:w="0" w:type="auto"/>
            <w:tcBorders>
              <w:left w:val="single" w:sz="4" w:space="0" w:color="auto"/>
              <w:right w:val="single" w:sz="4" w:space="0" w:color="auto"/>
            </w:tcBorders>
            <w:vAlign w:val="center"/>
          </w:tcPr>
          <w:p w14:paraId="521D2E26" w14:textId="0D1D6B6B" w:rsidR="00224966" w:rsidRDefault="00224966" w:rsidP="00224966">
            <w:pPr>
              <w:jc w:val="center"/>
              <w:rPr>
                <w:noProof/>
                <w:lang w:eastAsia="es-CO"/>
              </w:rPr>
            </w:pPr>
            <w:r w:rsidRPr="00AD04EC">
              <w:rPr>
                <w:rFonts w:eastAsia="Times New Roman" w:cs="Times New Roman"/>
                <w:color w:val="000000"/>
                <w:sz w:val="18"/>
                <w:szCs w:val="18"/>
                <w:lang w:val="en-US" w:eastAsia="es-ES"/>
              </w:rPr>
              <w:t>545,34</w:t>
            </w:r>
          </w:p>
        </w:tc>
        <w:tc>
          <w:tcPr>
            <w:tcW w:w="0" w:type="auto"/>
            <w:tcBorders>
              <w:left w:val="single" w:sz="4" w:space="0" w:color="auto"/>
              <w:right w:val="single" w:sz="4" w:space="0" w:color="auto"/>
            </w:tcBorders>
            <w:vAlign w:val="center"/>
          </w:tcPr>
          <w:p w14:paraId="44805A25" w14:textId="3CAE9AF9" w:rsidR="00224966" w:rsidRDefault="00224966" w:rsidP="00224966">
            <w:pPr>
              <w:jc w:val="center"/>
              <w:rPr>
                <w:noProof/>
                <w:lang w:eastAsia="es-CO"/>
              </w:rPr>
            </w:pPr>
            <w:r w:rsidRPr="00AD04EC">
              <w:rPr>
                <w:rFonts w:eastAsia="Times New Roman" w:cs="Times New Roman"/>
                <w:color w:val="000000"/>
                <w:sz w:val="18"/>
                <w:szCs w:val="18"/>
                <w:lang w:val="en-US" w:eastAsia="es-ES"/>
              </w:rPr>
              <w:t>451,86</w:t>
            </w:r>
          </w:p>
        </w:tc>
        <w:tc>
          <w:tcPr>
            <w:tcW w:w="0" w:type="auto"/>
            <w:tcBorders>
              <w:left w:val="single" w:sz="4" w:space="0" w:color="auto"/>
              <w:right w:val="single" w:sz="4" w:space="0" w:color="auto"/>
            </w:tcBorders>
            <w:vAlign w:val="center"/>
          </w:tcPr>
          <w:p w14:paraId="0B0F1E54" w14:textId="117C17A7" w:rsidR="00224966" w:rsidRDefault="00224966" w:rsidP="00224966">
            <w:pPr>
              <w:jc w:val="center"/>
              <w:rPr>
                <w:noProof/>
                <w:lang w:eastAsia="es-CO"/>
              </w:rPr>
            </w:pPr>
            <w:r w:rsidRPr="00AD04EC">
              <w:rPr>
                <w:rFonts w:eastAsia="Times New Roman" w:cs="Times New Roman"/>
                <w:color w:val="000000"/>
                <w:sz w:val="18"/>
                <w:szCs w:val="18"/>
                <w:lang w:val="en-US" w:eastAsia="es-ES"/>
              </w:rPr>
              <w:t>490,04</w:t>
            </w:r>
          </w:p>
        </w:tc>
        <w:tc>
          <w:tcPr>
            <w:tcW w:w="0" w:type="auto"/>
            <w:tcBorders>
              <w:left w:val="single" w:sz="4" w:space="0" w:color="auto"/>
              <w:right w:val="single" w:sz="4" w:space="0" w:color="auto"/>
            </w:tcBorders>
            <w:vAlign w:val="center"/>
          </w:tcPr>
          <w:p w14:paraId="5E0B2AAC" w14:textId="60A4294C" w:rsidR="00224966" w:rsidRDefault="00224966" w:rsidP="00224966">
            <w:pPr>
              <w:jc w:val="center"/>
              <w:rPr>
                <w:noProof/>
                <w:lang w:eastAsia="es-CO"/>
              </w:rPr>
            </w:pPr>
            <w:r w:rsidRPr="00AD04EC">
              <w:rPr>
                <w:rFonts w:eastAsia="Times New Roman" w:cs="Times New Roman"/>
                <w:color w:val="000000"/>
                <w:sz w:val="18"/>
                <w:szCs w:val="18"/>
                <w:lang w:val="en-US" w:eastAsia="es-ES"/>
              </w:rPr>
              <w:t>14,26</w:t>
            </w:r>
          </w:p>
        </w:tc>
        <w:tc>
          <w:tcPr>
            <w:tcW w:w="0" w:type="auto"/>
            <w:tcBorders>
              <w:left w:val="single" w:sz="4" w:space="0" w:color="auto"/>
              <w:right w:val="single" w:sz="4" w:space="0" w:color="auto"/>
            </w:tcBorders>
            <w:vAlign w:val="center"/>
          </w:tcPr>
          <w:p w14:paraId="6D70DE20" w14:textId="14D13B54" w:rsidR="00224966" w:rsidRDefault="00224966" w:rsidP="00224966">
            <w:pPr>
              <w:jc w:val="center"/>
              <w:rPr>
                <w:noProof/>
                <w:lang w:eastAsia="es-CO"/>
              </w:rPr>
            </w:pPr>
            <w:r w:rsidRPr="00AD04EC">
              <w:rPr>
                <w:rFonts w:eastAsia="Times New Roman" w:cs="Times New Roman"/>
                <w:color w:val="000000"/>
                <w:sz w:val="18"/>
                <w:szCs w:val="18"/>
                <w:lang w:val="en-US" w:eastAsia="es-ES"/>
              </w:rPr>
              <w:t>2,91</w:t>
            </w:r>
          </w:p>
        </w:tc>
      </w:tr>
      <w:tr w:rsidR="00224966" w14:paraId="27E34FEE" w14:textId="77777777" w:rsidTr="00224966">
        <w:trPr>
          <w:jc w:val="center"/>
        </w:trPr>
        <w:tc>
          <w:tcPr>
            <w:tcW w:w="0" w:type="auto"/>
            <w:tcBorders>
              <w:left w:val="single" w:sz="4" w:space="0" w:color="auto"/>
              <w:right w:val="single" w:sz="4" w:space="0" w:color="auto"/>
            </w:tcBorders>
          </w:tcPr>
          <w:p w14:paraId="6BF30CFD" w14:textId="690CF226" w:rsidR="00224966" w:rsidRDefault="00224966" w:rsidP="00224966">
            <w:pPr>
              <w:jc w:val="center"/>
              <w:rPr>
                <w:noProof/>
                <w:lang w:eastAsia="es-CO"/>
              </w:rPr>
            </w:pPr>
            <w:r>
              <w:rPr>
                <w:noProof/>
                <w:lang w:eastAsia="es-CO"/>
              </w:rPr>
              <w:t>24</w:t>
            </w:r>
          </w:p>
        </w:tc>
        <w:tc>
          <w:tcPr>
            <w:tcW w:w="0" w:type="auto"/>
            <w:tcBorders>
              <w:left w:val="single" w:sz="4" w:space="0" w:color="auto"/>
              <w:right w:val="single" w:sz="4" w:space="0" w:color="auto"/>
            </w:tcBorders>
            <w:vAlign w:val="center"/>
          </w:tcPr>
          <w:p w14:paraId="6646443D" w14:textId="39DDBC84" w:rsidR="00224966" w:rsidRDefault="00224966" w:rsidP="00224966">
            <w:pPr>
              <w:jc w:val="center"/>
              <w:rPr>
                <w:noProof/>
                <w:lang w:eastAsia="es-CO"/>
              </w:rPr>
            </w:pPr>
            <w:r w:rsidRPr="00AD04EC">
              <w:rPr>
                <w:rFonts w:eastAsia="Times New Roman" w:cs="Times New Roman"/>
                <w:color w:val="000000"/>
                <w:sz w:val="18"/>
                <w:szCs w:val="18"/>
                <w:lang w:val="en-US" w:eastAsia="es-ES"/>
              </w:rPr>
              <w:t>756,97</w:t>
            </w:r>
          </w:p>
        </w:tc>
        <w:tc>
          <w:tcPr>
            <w:tcW w:w="0" w:type="auto"/>
            <w:tcBorders>
              <w:left w:val="single" w:sz="4" w:space="0" w:color="auto"/>
              <w:right w:val="single" w:sz="4" w:space="0" w:color="auto"/>
            </w:tcBorders>
            <w:vAlign w:val="center"/>
          </w:tcPr>
          <w:p w14:paraId="30B4BB97" w14:textId="0A95D3DF" w:rsidR="00224966" w:rsidRDefault="00224966" w:rsidP="00224966">
            <w:pPr>
              <w:jc w:val="center"/>
              <w:rPr>
                <w:noProof/>
                <w:lang w:eastAsia="es-CO"/>
              </w:rPr>
            </w:pPr>
            <w:r w:rsidRPr="00AD04EC">
              <w:rPr>
                <w:rFonts w:eastAsia="Times New Roman" w:cs="Times New Roman"/>
                <w:color w:val="000000"/>
                <w:sz w:val="18"/>
                <w:szCs w:val="18"/>
                <w:lang w:val="en-US" w:eastAsia="es-ES"/>
              </w:rPr>
              <w:t>638,05</w:t>
            </w:r>
          </w:p>
        </w:tc>
        <w:tc>
          <w:tcPr>
            <w:tcW w:w="0" w:type="auto"/>
            <w:tcBorders>
              <w:left w:val="single" w:sz="4" w:space="0" w:color="auto"/>
              <w:right w:val="single" w:sz="4" w:space="0" w:color="auto"/>
            </w:tcBorders>
            <w:vAlign w:val="center"/>
          </w:tcPr>
          <w:p w14:paraId="208D6B1F" w14:textId="30EDC32A" w:rsidR="00224966" w:rsidRDefault="00224966" w:rsidP="00224966">
            <w:pPr>
              <w:jc w:val="center"/>
              <w:rPr>
                <w:noProof/>
                <w:lang w:eastAsia="es-CO"/>
              </w:rPr>
            </w:pPr>
            <w:r w:rsidRPr="00AD04EC">
              <w:rPr>
                <w:rFonts w:eastAsia="Times New Roman" w:cs="Times New Roman"/>
                <w:color w:val="000000"/>
                <w:sz w:val="18"/>
                <w:szCs w:val="18"/>
                <w:lang w:val="en-US" w:eastAsia="es-ES"/>
              </w:rPr>
              <w:t>688,72</w:t>
            </w:r>
          </w:p>
        </w:tc>
        <w:tc>
          <w:tcPr>
            <w:tcW w:w="0" w:type="auto"/>
            <w:tcBorders>
              <w:left w:val="single" w:sz="4" w:space="0" w:color="auto"/>
              <w:right w:val="single" w:sz="4" w:space="0" w:color="auto"/>
            </w:tcBorders>
            <w:vAlign w:val="center"/>
          </w:tcPr>
          <w:p w14:paraId="6C5340E0" w14:textId="2C650218" w:rsidR="00224966" w:rsidRDefault="00224966" w:rsidP="00224966">
            <w:pPr>
              <w:jc w:val="center"/>
              <w:rPr>
                <w:noProof/>
                <w:lang w:eastAsia="es-CO"/>
              </w:rPr>
            </w:pPr>
            <w:r w:rsidRPr="00AD04EC">
              <w:rPr>
                <w:rFonts w:eastAsia="Times New Roman" w:cs="Times New Roman"/>
                <w:color w:val="000000"/>
                <w:sz w:val="18"/>
                <w:szCs w:val="18"/>
                <w:lang w:val="en-US" w:eastAsia="es-ES"/>
              </w:rPr>
              <w:t>18,07</w:t>
            </w:r>
          </w:p>
        </w:tc>
        <w:tc>
          <w:tcPr>
            <w:tcW w:w="0" w:type="auto"/>
            <w:tcBorders>
              <w:left w:val="single" w:sz="4" w:space="0" w:color="auto"/>
              <w:right w:val="single" w:sz="4" w:space="0" w:color="auto"/>
            </w:tcBorders>
            <w:vAlign w:val="center"/>
          </w:tcPr>
          <w:p w14:paraId="50ECCF8E" w14:textId="3A0E1269" w:rsidR="00224966" w:rsidRDefault="00224966" w:rsidP="00224966">
            <w:pPr>
              <w:jc w:val="center"/>
              <w:rPr>
                <w:noProof/>
                <w:lang w:eastAsia="es-CO"/>
              </w:rPr>
            </w:pPr>
            <w:r w:rsidRPr="00AD04EC">
              <w:rPr>
                <w:rFonts w:eastAsia="Times New Roman" w:cs="Times New Roman"/>
                <w:color w:val="000000"/>
                <w:sz w:val="18"/>
                <w:szCs w:val="18"/>
                <w:lang w:val="en-US" w:eastAsia="es-ES"/>
              </w:rPr>
              <w:t>2,62</w:t>
            </w:r>
          </w:p>
        </w:tc>
      </w:tr>
    </w:tbl>
    <w:p w14:paraId="4FD88897" w14:textId="40FCE40B" w:rsidR="00224966" w:rsidRDefault="00224966" w:rsidP="00B05227">
      <w:pPr>
        <w:rPr>
          <w:szCs w:val="22"/>
        </w:rPr>
      </w:pPr>
    </w:p>
    <w:p w14:paraId="32F2047E" w14:textId="7EC13E54" w:rsidR="003B366B" w:rsidRPr="00484269" w:rsidRDefault="003B366B" w:rsidP="003B366B">
      <w:pPr>
        <w:pStyle w:val="Ttulo2"/>
      </w:pPr>
      <w:r>
        <w:t xml:space="preserve">Estudio comparativo </w:t>
      </w:r>
      <w:r w:rsidR="00385E63">
        <w:t>en e</w:t>
      </w:r>
      <w:r>
        <w:t xml:space="preserve">l ejercicio de </w:t>
      </w:r>
      <w:proofErr w:type="spellStart"/>
      <w:r>
        <w:t>press</w:t>
      </w:r>
      <w:proofErr w:type="spellEnd"/>
      <w:r>
        <w:t xml:space="preserve"> de banca</w:t>
      </w:r>
    </w:p>
    <w:p w14:paraId="3045B7E7" w14:textId="77777777" w:rsidR="00AD04EC" w:rsidRDefault="00AD04EC" w:rsidP="005A1E0E"/>
    <w:p w14:paraId="2CD74925" w14:textId="4FAEA597" w:rsidR="003B366B" w:rsidRDefault="00385E63" w:rsidP="005A1E0E">
      <w:r>
        <w:t>En este apartado</w:t>
      </w:r>
      <w:r w:rsidR="00367AB9">
        <w:t xml:space="preserve"> se </w:t>
      </w:r>
      <w:r>
        <w:t xml:space="preserve">muestra una comparativa entre </w:t>
      </w:r>
      <w:r w:rsidR="00367AB9">
        <w:t xml:space="preserve">el ejercicio del </w:t>
      </w:r>
      <w:proofErr w:type="spellStart"/>
      <w:r w:rsidR="00367AB9">
        <w:t>press</w:t>
      </w:r>
      <w:proofErr w:type="spellEnd"/>
      <w:r w:rsidR="00367AB9">
        <w:t xml:space="preserve"> de banca en su ejecución tradicional con peso libre</w:t>
      </w:r>
      <w:r w:rsidR="0036673B">
        <w:t xml:space="preserve"> (FW - free </w:t>
      </w:r>
      <w:proofErr w:type="spellStart"/>
      <w:r w:rsidR="0036673B">
        <w:t>weight</w:t>
      </w:r>
      <w:proofErr w:type="spellEnd"/>
      <w:r w:rsidR="0036673B">
        <w:t xml:space="preserve">) </w:t>
      </w:r>
      <w:r w:rsidR="00367AB9">
        <w:t xml:space="preserve">y con la nueva máquina de musculación propuesta. </w:t>
      </w:r>
      <w:r>
        <w:t>Esta comparativa se realiza en base a la</w:t>
      </w:r>
      <w:r w:rsidR="00582047">
        <w:t>s</w:t>
      </w:r>
      <w:r>
        <w:t xml:space="preserve"> medida</w:t>
      </w:r>
      <w:r w:rsidR="00582047">
        <w:t>s</w:t>
      </w:r>
      <w:r>
        <w:t xml:space="preserve"> de fuerza registrada</w:t>
      </w:r>
      <w:r w:rsidR="00582047">
        <w:t>s</w:t>
      </w:r>
      <w:r>
        <w:t xml:space="preserve"> por la plataforma de fuerza dispuesta bajo la banca</w:t>
      </w:r>
      <w:r w:rsidR="00582047">
        <w:t xml:space="preserve"> en la que se tumba el voluntario</w:t>
      </w:r>
      <w:r w:rsidR="00367AB9">
        <w:t xml:space="preserve">. </w:t>
      </w:r>
    </w:p>
    <w:p w14:paraId="794DBCF1" w14:textId="59544D4C" w:rsidR="00484269" w:rsidRDefault="005A1E0E" w:rsidP="00606698">
      <w:r>
        <w:t xml:space="preserve">Para el primer nivel de carga se han empleado 8 resortes para </w:t>
      </w:r>
      <w:r w:rsidR="00582047">
        <w:t>la</w:t>
      </w:r>
      <w:r>
        <w:t xml:space="preserve"> CFSM, lo que equivale a una carga de 291,</w:t>
      </w:r>
      <w:r w:rsidR="00367AB9">
        <w:t>4</w:t>
      </w:r>
      <w:r>
        <w:t xml:space="preserve">5 N (ver Tabla </w:t>
      </w:r>
      <w:r w:rsidR="00582047">
        <w:t>1</w:t>
      </w:r>
      <w:r>
        <w:t xml:space="preserve">), y pesas con un total de 30 </w:t>
      </w:r>
      <w:proofErr w:type="spellStart"/>
      <w:r>
        <w:t>kp</w:t>
      </w:r>
      <w:proofErr w:type="spellEnd"/>
      <w:r>
        <w:t xml:space="preserve"> (294,3 N)</w:t>
      </w:r>
      <w:r w:rsidR="00582047">
        <w:t xml:space="preserve"> para el ejercicio en peso libre</w:t>
      </w:r>
      <w:r>
        <w:t xml:space="preserve">. Para el segundo nivel de carga se han empleado 12 resortes para </w:t>
      </w:r>
      <w:r w:rsidR="00582047">
        <w:t>la</w:t>
      </w:r>
      <w:r>
        <w:t xml:space="preserve"> CFSM</w:t>
      </w:r>
      <w:r w:rsidR="00582047">
        <w:t xml:space="preserve"> (</w:t>
      </w:r>
      <w:r>
        <w:t>390,8 N</w:t>
      </w:r>
      <w:r w:rsidR="00582047">
        <w:t>)</w:t>
      </w:r>
      <w:r>
        <w:t xml:space="preserve">, y pesas con un total de 40 </w:t>
      </w:r>
      <w:proofErr w:type="spellStart"/>
      <w:r>
        <w:t>kp</w:t>
      </w:r>
      <w:proofErr w:type="spellEnd"/>
      <w:r>
        <w:t xml:space="preserve"> (392,4 N). Estos dos niveles de carga se corresponden, aproximadamente, con el 50</w:t>
      </w:r>
      <w:r w:rsidR="00A7401F">
        <w:t xml:space="preserve"> </w:t>
      </w:r>
      <w:r>
        <w:t>% y el 65</w:t>
      </w:r>
      <w:r w:rsidR="00A7401F">
        <w:t xml:space="preserve"> </w:t>
      </w:r>
      <w:r>
        <w:t>% de la 1RM del voluntario (la 1RM es la máxima carga que puede levantar en una repetición).</w:t>
      </w:r>
      <w:r w:rsidR="003B0BA3">
        <w:t xml:space="preserve"> Nótese que, debido a las limitaciones en los intervalos de pesas, la carga para el preso libre es ligeramente superior a la de la CFSM en ambos casos.</w:t>
      </w:r>
    </w:p>
    <w:p w14:paraId="2EF5B5C8" w14:textId="26C171C5" w:rsidR="00484269" w:rsidRDefault="00484269" w:rsidP="00484269">
      <w:r>
        <w:t xml:space="preserve">Para el análisis comparativo, se han representado las curvas de fuerza en la fase concéntrica para cada caso (Figura </w:t>
      </w:r>
      <w:r w:rsidR="00861BC9">
        <w:t>5</w:t>
      </w:r>
      <w:r>
        <w:t>). No se encuentran diferencias significativas en</w:t>
      </w:r>
      <w:r w:rsidR="00684298">
        <w:t>tre</w:t>
      </w:r>
      <w:r>
        <w:t xml:space="preserve"> las curvas de fuerza </w:t>
      </w:r>
      <w:r w:rsidR="00684298">
        <w:t>en</w:t>
      </w:r>
      <w:r>
        <w:t>tre el 20</w:t>
      </w:r>
      <w:r w:rsidR="00A7401F">
        <w:t xml:space="preserve"> </w:t>
      </w:r>
      <w:r>
        <w:t>% y el 80</w:t>
      </w:r>
      <w:r w:rsidR="00A7401F">
        <w:t xml:space="preserve"> </w:t>
      </w:r>
      <w:r>
        <w:t>% de la fase concéntrica. Sin embargo, sí se aprecian diferencias al inicio y al final de dicha fase. Al inicio del movimiento, se produce el pico máximo de fuerza que ejerce el deportista, siendo de 447 N y 578 N en el caso de</w:t>
      </w:r>
      <w:r w:rsidR="00842349">
        <w:t xml:space="preserve"> la</w:t>
      </w:r>
      <w:r>
        <w:t xml:space="preserve"> CFSM para los niveles de carga del 50</w:t>
      </w:r>
      <w:r w:rsidR="00A7401F">
        <w:t xml:space="preserve"> </w:t>
      </w:r>
      <w:r>
        <w:t>% y 65</w:t>
      </w:r>
      <w:r w:rsidR="00A7401F">
        <w:t xml:space="preserve"> </w:t>
      </w:r>
      <w:r>
        <w:t>% de 1RM, respectivamente. En el caso de</w:t>
      </w:r>
      <w:r w:rsidR="00842349">
        <w:t>l</w:t>
      </w:r>
      <w:r>
        <w:t xml:space="preserve"> FW, los picos de fuerza registrados son de 561 N y 618 N. Los picos de fuerza son claramente superiores en el caso de entrenamiento con peso libre, llegando a ser hasta un 20</w:t>
      </w:r>
      <w:r w:rsidR="00A7401F">
        <w:t xml:space="preserve"> </w:t>
      </w:r>
      <w:r>
        <w:t>% superior en el caso del primer nivel de carga. Est</w:t>
      </w:r>
      <w:r w:rsidR="00842349">
        <w:t>a</w:t>
      </w:r>
      <w:r>
        <w:t xml:space="preserve"> fuerza máxima corresponde con el inicio de la fase concéntrica, momento en que las masas adquieren la máxima aceleración.</w:t>
      </w:r>
    </w:p>
    <w:p w14:paraId="63C72981" w14:textId="4EBEE9E8" w:rsidR="00861BC9" w:rsidRDefault="00861BC9" w:rsidP="00861BC9">
      <w:r>
        <w:t>Por otro lado, cuando se alcanza el 80</w:t>
      </w:r>
      <w:r w:rsidR="00A7401F">
        <w:t xml:space="preserve"> </w:t>
      </w:r>
      <w:r>
        <w:t xml:space="preserve">% de la fase concéntrica, se inicia la fase de frenado, cayendo el valor de la fuerza rápidamente. Para </w:t>
      </w:r>
      <w:r w:rsidR="00842349">
        <w:t>la</w:t>
      </w:r>
      <w:r>
        <w:t xml:space="preserve"> CFSM, la caída en la curva de fuerza es menos pronunciada, siendo esto debido a la menor masa móvil y </w:t>
      </w:r>
      <w:r w:rsidR="0030221D">
        <w:t xml:space="preserve">las </w:t>
      </w:r>
      <w:r>
        <w:t>fuerzas de inercia</w:t>
      </w:r>
      <w:r w:rsidR="0030221D">
        <w:t xml:space="preserve"> asociadas a las mismas</w:t>
      </w:r>
      <w:r>
        <w:t>. Aun así, los valores de fuerza descienden hasta valores cercanos a cero para el primer nivel de carga, y hasta valores por debajo de los 100 N para el segundo nivel de carga.</w:t>
      </w:r>
      <w:r w:rsidR="00842349">
        <w:t xml:space="preserve"> </w:t>
      </w:r>
    </w:p>
    <w:p w14:paraId="69A42B49" w14:textId="56AE8D8F" w:rsidR="00367AB9" w:rsidRDefault="00367AB9" w:rsidP="0047753B">
      <w:pPr>
        <w:jc w:val="center"/>
      </w:pPr>
      <w:r>
        <w:rPr>
          <w:noProof/>
          <w:lang w:val="es-ES" w:eastAsia="es-ES"/>
        </w:rPr>
        <w:drawing>
          <wp:inline distT="0" distB="0" distL="0" distR="0" wp14:anchorId="19F42EFC" wp14:editId="596BA289">
            <wp:extent cx="2925445" cy="2130725"/>
            <wp:effectExtent l="0" t="0" r="825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54422"/>
                    <a:stretch/>
                  </pic:blipFill>
                  <pic:spPr bwMode="auto">
                    <a:xfrm>
                      <a:off x="0" y="0"/>
                      <a:ext cx="2929827" cy="2133917"/>
                    </a:xfrm>
                    <a:prstGeom prst="rect">
                      <a:avLst/>
                    </a:prstGeom>
                    <a:noFill/>
                    <a:ln>
                      <a:noFill/>
                    </a:ln>
                    <a:extLst>
                      <a:ext uri="{53640926-AAD7-44D8-BBD7-CCE9431645EC}">
                        <a14:shadowObscured xmlns:a14="http://schemas.microsoft.com/office/drawing/2010/main"/>
                      </a:ext>
                    </a:extLst>
                  </pic:spPr>
                </pic:pic>
              </a:graphicData>
            </a:graphic>
          </wp:inline>
        </w:drawing>
      </w:r>
    </w:p>
    <w:p w14:paraId="01798DC2" w14:textId="1686AED0" w:rsidR="0047753B" w:rsidRPr="00224966" w:rsidRDefault="0047753B" w:rsidP="0047753B">
      <w:pPr>
        <w:jc w:val="center"/>
      </w:pPr>
      <w:r w:rsidRPr="00224966">
        <w:t>(a)</w:t>
      </w:r>
    </w:p>
    <w:p w14:paraId="47ED1364" w14:textId="6D0DB526" w:rsidR="0047753B" w:rsidRPr="0047753B" w:rsidRDefault="0047753B" w:rsidP="00606698">
      <w:pPr>
        <w:rPr>
          <w:sz w:val="18"/>
          <w:szCs w:val="18"/>
        </w:rPr>
      </w:pPr>
    </w:p>
    <w:p w14:paraId="41EB5A22" w14:textId="3B41D049" w:rsidR="0047753B" w:rsidRDefault="0047753B" w:rsidP="0047753B">
      <w:pPr>
        <w:jc w:val="center"/>
      </w:pPr>
      <w:r>
        <w:rPr>
          <w:noProof/>
          <w:lang w:val="es-ES" w:eastAsia="es-ES"/>
        </w:rPr>
        <w:drawing>
          <wp:inline distT="0" distB="0" distL="0" distR="0" wp14:anchorId="40C9DF9D" wp14:editId="3ECC3609">
            <wp:extent cx="2772410" cy="2046905"/>
            <wp:effectExtent l="0" t="0" r="8890" b="0"/>
            <wp:docPr id="9" name="Imagen 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líneas&#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t="49896" b="3896"/>
                    <a:stretch/>
                  </pic:blipFill>
                  <pic:spPr bwMode="auto">
                    <a:xfrm>
                      <a:off x="0" y="0"/>
                      <a:ext cx="2773045" cy="2047374"/>
                    </a:xfrm>
                    <a:prstGeom prst="rect">
                      <a:avLst/>
                    </a:prstGeom>
                    <a:noFill/>
                    <a:ln>
                      <a:noFill/>
                    </a:ln>
                    <a:extLst>
                      <a:ext uri="{53640926-AAD7-44D8-BBD7-CCE9431645EC}">
                        <a14:shadowObscured xmlns:a14="http://schemas.microsoft.com/office/drawing/2010/main"/>
                      </a:ext>
                    </a:extLst>
                  </pic:spPr>
                </pic:pic>
              </a:graphicData>
            </a:graphic>
          </wp:inline>
        </w:drawing>
      </w:r>
    </w:p>
    <w:p w14:paraId="66E05244" w14:textId="2F7E3BF5" w:rsidR="0047753B" w:rsidRPr="00224966" w:rsidRDefault="0047753B" w:rsidP="0047753B">
      <w:pPr>
        <w:jc w:val="center"/>
      </w:pPr>
      <w:r w:rsidRPr="00224966">
        <w:t>(b)</w:t>
      </w:r>
    </w:p>
    <w:p w14:paraId="18CEF249" w14:textId="77777777" w:rsidR="0047753B" w:rsidRPr="00224966" w:rsidRDefault="0047753B" w:rsidP="0047753B">
      <w:pPr>
        <w:jc w:val="center"/>
      </w:pPr>
    </w:p>
    <w:p w14:paraId="67034F64" w14:textId="258128D6" w:rsidR="00526CA2" w:rsidRPr="00224966" w:rsidRDefault="00367AB9" w:rsidP="00B61471">
      <w:pPr>
        <w:jc w:val="center"/>
        <w:rPr>
          <w:bCs/>
          <w:szCs w:val="22"/>
        </w:rPr>
      </w:pPr>
      <w:r w:rsidRPr="00224966">
        <w:rPr>
          <w:bCs/>
          <w:szCs w:val="22"/>
        </w:rPr>
        <w:t xml:space="preserve">Figura </w:t>
      </w:r>
      <w:r w:rsidRPr="00224966">
        <w:rPr>
          <w:bCs/>
          <w:szCs w:val="22"/>
        </w:rPr>
        <w:fldChar w:fldCharType="begin"/>
      </w:r>
      <w:r w:rsidRPr="00224966">
        <w:rPr>
          <w:bCs/>
          <w:szCs w:val="22"/>
        </w:rPr>
        <w:instrText xml:space="preserve"> SEQ Figura \* ARABIC </w:instrText>
      </w:r>
      <w:r w:rsidRPr="00224966">
        <w:rPr>
          <w:bCs/>
          <w:szCs w:val="22"/>
        </w:rPr>
        <w:fldChar w:fldCharType="separate"/>
      </w:r>
      <w:r w:rsidRPr="00224966">
        <w:rPr>
          <w:bCs/>
          <w:noProof/>
          <w:szCs w:val="22"/>
        </w:rPr>
        <w:t>5</w:t>
      </w:r>
      <w:r w:rsidRPr="00224966">
        <w:rPr>
          <w:bCs/>
          <w:szCs w:val="22"/>
        </w:rPr>
        <w:fldChar w:fldCharType="end"/>
      </w:r>
      <w:r w:rsidRPr="00224966">
        <w:rPr>
          <w:bCs/>
          <w:szCs w:val="22"/>
        </w:rPr>
        <w:t>.</w:t>
      </w:r>
      <w:r w:rsidRPr="00224966">
        <w:rPr>
          <w:bCs/>
          <w:sz w:val="22"/>
          <w:szCs w:val="22"/>
        </w:rPr>
        <w:t xml:space="preserve"> </w:t>
      </w:r>
      <w:r w:rsidRPr="00224966">
        <w:rPr>
          <w:bCs/>
          <w:szCs w:val="22"/>
        </w:rPr>
        <w:t xml:space="preserve">Curvas de fuerza en función del % de la fase concéntrica del desplazamiento medidas por la plataforma de fuerza durante el ejercicio de </w:t>
      </w:r>
      <w:proofErr w:type="spellStart"/>
      <w:r w:rsidRPr="00224966">
        <w:rPr>
          <w:bCs/>
          <w:szCs w:val="22"/>
        </w:rPr>
        <w:t>press</w:t>
      </w:r>
      <w:proofErr w:type="spellEnd"/>
      <w:r w:rsidRPr="00224966">
        <w:rPr>
          <w:bCs/>
          <w:szCs w:val="22"/>
        </w:rPr>
        <w:t xml:space="preserve"> de banca, para peso libre (FW) y para </w:t>
      </w:r>
      <w:r w:rsidR="0050284A">
        <w:rPr>
          <w:bCs/>
          <w:szCs w:val="22"/>
        </w:rPr>
        <w:t>la CFSM</w:t>
      </w:r>
      <w:r w:rsidRPr="00224966">
        <w:rPr>
          <w:bCs/>
          <w:szCs w:val="22"/>
        </w:rPr>
        <w:t xml:space="preserve">. (a) Primer nivel de carga (50 % de 1RM). (b) Segundo nivel de carga (65 % de 1RM). La zona sombreada representa la desviación </w:t>
      </w:r>
      <w:r w:rsidR="0050284A">
        <w:rPr>
          <w:bCs/>
          <w:szCs w:val="22"/>
        </w:rPr>
        <w:t xml:space="preserve">típica </w:t>
      </w:r>
      <w:r w:rsidRPr="00224966">
        <w:rPr>
          <w:bCs/>
          <w:szCs w:val="22"/>
        </w:rPr>
        <w:t>de las repeticiones con respecto al valor medio (línea resaltada).</w:t>
      </w:r>
    </w:p>
    <w:p w14:paraId="27575158" w14:textId="3E5DEFBB" w:rsidR="0051113A" w:rsidRDefault="0051113A" w:rsidP="00B61471">
      <w:pPr>
        <w:jc w:val="center"/>
        <w:rPr>
          <w:bCs/>
          <w:sz w:val="18"/>
        </w:rPr>
      </w:pPr>
    </w:p>
    <w:p w14:paraId="719244F2" w14:textId="77777777" w:rsidR="007D5D60" w:rsidRDefault="007D5D60" w:rsidP="007D5D60">
      <w:r>
        <w:t xml:space="preserve">Se debe tener en cuenta que esta caída de fuerza es debida también en parte a las fuerzas de inercia asociadas a la masa de los brazos del voluntario. En el caso del peso libre la caída en los valores de fuerza es bastante más significativa. Cabe resaltar que en peso libre se obtienen valores de fuerza negativos pasado el 90 % de la fase </w:t>
      </w:r>
      <w:r w:rsidRPr="00B31B7B">
        <w:t>concéntrica, lo cual indica que el deportista debe ejercer fuerza en sentido contrario al del movimiento para frenar la masa. Estos valores negativos de fuerza llegan a alcanzar</w:t>
      </w:r>
      <w:r>
        <w:t xml:space="preserve"> valores notablemente altos, llegando hasta los -300 N y -164 N para el primer y segundo nivel de carga, respectivamente.</w:t>
      </w:r>
    </w:p>
    <w:p w14:paraId="2AD5B8AD" w14:textId="47DAEF2C" w:rsidR="007D5D60" w:rsidRDefault="007D5D60" w:rsidP="007D5D60">
      <w:r>
        <w:t xml:space="preserve">En cuanto a los valores obtenidos entre el 20 % y el 80 % de la fase concéntrica, donde el valor de la fuerza se mantiene sensiblemente estable, los valores medios obtenidos para el primer nivel de carga son de 310 N y 340 N para CFM y FW, respectivamente; </w:t>
      </w:r>
      <w:r>
        <w:lastRenderedPageBreak/>
        <w:t>siendo para el segundo nivel de 404 N y 417 N. Así, en este intervalo del movimiento, la fuerza ejercida por el usuario resulta ligeramente superior en el caso de peso libre. Esta diferencia puede ser debida a la carga ligeramente superior empleada</w:t>
      </w:r>
      <w:r w:rsidR="008C4CCC">
        <w:t xml:space="preserve"> en </w:t>
      </w:r>
      <w:r>
        <w:t>peso libre.</w:t>
      </w:r>
    </w:p>
    <w:p w14:paraId="34C2A8E2" w14:textId="77777777" w:rsidR="007D5D60" w:rsidRPr="00B61471" w:rsidRDefault="007D5D60" w:rsidP="007D5D60">
      <w:pPr>
        <w:rPr>
          <w:bCs/>
          <w:sz w:val="18"/>
        </w:rPr>
      </w:pPr>
    </w:p>
    <w:p w14:paraId="386A53E0" w14:textId="2379A08C" w:rsidR="00A84CB6" w:rsidRDefault="00861BC9" w:rsidP="00960B8F">
      <w:pPr>
        <w:pStyle w:val="Ttulo2"/>
      </w:pPr>
      <w:r>
        <w:t>Conclusiones</w:t>
      </w:r>
    </w:p>
    <w:p w14:paraId="0C10DA8D" w14:textId="7D9D15D5" w:rsidR="00861BC9" w:rsidRDefault="00861BC9" w:rsidP="00861BC9"/>
    <w:p w14:paraId="54332E65" w14:textId="2AE00476" w:rsidR="00861BC9" w:rsidRDefault="00861BC9" w:rsidP="00861BC9">
      <w:r>
        <w:t xml:space="preserve">En este trabajo se ha llevado a cabo la fabricación e implementación de un mecanismo de fuerza constante como sistema de carga en una máquina </w:t>
      </w:r>
      <w:r w:rsidR="008C4CCC">
        <w:t>de acondicionamiento muscular</w:t>
      </w:r>
      <w:r>
        <w:t xml:space="preserve"> tipo Smith. Se han fabricado dos mecanismos de fuerza constante idénticos para acoplarlos en sendos extremos de la barra móvil de la máquina de Smith. La evaluación experimental ha mostrado que los valores de carga se mantienen sensiblemente constantes a lo largo de todo el desplazamiento de la barra.</w:t>
      </w:r>
    </w:p>
    <w:p w14:paraId="0E5B7894" w14:textId="3584A5D6" w:rsidR="00861BC9" w:rsidRPr="00861BC9" w:rsidRDefault="00861BC9" w:rsidP="00861BC9">
      <w:r>
        <w:t xml:space="preserve">La máquina de Smith se ha utilizado para </w:t>
      </w:r>
      <w:r w:rsidR="008110C9">
        <w:t xml:space="preserve">comparar el sistema de carga tradicional de preso libre y el nuevo sistema de carga en </w:t>
      </w:r>
      <w:r>
        <w:t xml:space="preserve">el ejercicio de </w:t>
      </w:r>
      <w:proofErr w:type="spellStart"/>
      <w:r>
        <w:t>press</w:t>
      </w:r>
      <w:proofErr w:type="spellEnd"/>
      <w:r>
        <w:t xml:space="preserve"> de banca</w:t>
      </w:r>
      <w:r w:rsidR="008110C9">
        <w:t>.</w:t>
      </w:r>
      <w:r>
        <w:t xml:space="preserve"> Las curvas </w:t>
      </w:r>
      <w:r w:rsidR="008110C9">
        <w:t xml:space="preserve">de fuerzas registradas mediante una plataforma de fuerza </w:t>
      </w:r>
      <w:r>
        <w:t xml:space="preserve">muestran diferencias significativas al inicio y al final de la fase concéntrica. La mayor diferencia </w:t>
      </w:r>
      <w:r w:rsidR="008110C9">
        <w:t>encontrada</w:t>
      </w:r>
      <w:r>
        <w:t xml:space="preserve"> entre los dos sistemas de carga se produce durante la fase de frenado, al final de la fase concéntrica, donde en peso libre la caída en el valor de la fuerza es muy superior al del CFM, llegando a aplicar fuerza en sentido contrario al del movimiento.</w:t>
      </w:r>
      <w:r w:rsidR="008110C9">
        <w:t xml:space="preserve"> También se </w:t>
      </w:r>
      <w:r w:rsidR="008A67AD">
        <w:t xml:space="preserve">muestran diferencias </w:t>
      </w:r>
      <w:r w:rsidR="008110C9">
        <w:t>al inicio de ejercicio</w:t>
      </w:r>
      <w:r w:rsidR="008A67AD">
        <w:t>, donde en el caso de peso libre</w:t>
      </w:r>
      <w:r w:rsidR="008110C9">
        <w:t xml:space="preserve"> se </w:t>
      </w:r>
      <w:r w:rsidR="008A67AD">
        <w:t>registra</w:t>
      </w:r>
      <w:r w:rsidR="008110C9">
        <w:t xml:space="preserve"> un pico de fuerza mayor que para el caso de CFM</w:t>
      </w:r>
      <w:r w:rsidR="008A67AD">
        <w:t>.</w:t>
      </w:r>
      <w:r>
        <w:t xml:space="preserve"> Por lo tanto, los resultados obtenidos confirman que la fuerza </w:t>
      </w:r>
      <w:r w:rsidR="008A67AD">
        <w:t xml:space="preserve">ejercida por el usuario </w:t>
      </w:r>
      <w:r>
        <w:t>se mantiene más estable con el nuevo sistema de carga propuesto.</w:t>
      </w:r>
    </w:p>
    <w:p w14:paraId="3A46E38E" w14:textId="16A1B605" w:rsidR="009B4D5F" w:rsidRPr="007478C3" w:rsidRDefault="009B4D5F" w:rsidP="002E2C39">
      <w:pPr>
        <w:rPr>
          <w:noProof/>
        </w:rPr>
      </w:pPr>
    </w:p>
    <w:p w14:paraId="4C949FEB" w14:textId="537B7250" w:rsidR="009B4D5F" w:rsidRPr="007478C3" w:rsidRDefault="009B4D5F" w:rsidP="00960B8F">
      <w:pPr>
        <w:pStyle w:val="Ttulo2"/>
      </w:pPr>
      <w:r w:rsidRPr="007478C3">
        <w:t>Agradecimientos</w:t>
      </w:r>
    </w:p>
    <w:p w14:paraId="7CC7D255" w14:textId="77777777" w:rsidR="009B4D5F" w:rsidRDefault="009B4D5F" w:rsidP="002E2C39">
      <w:pPr>
        <w:rPr>
          <w:noProof/>
        </w:rPr>
      </w:pPr>
    </w:p>
    <w:p w14:paraId="18D993D8" w14:textId="41B9EC51" w:rsidR="003134B7" w:rsidRDefault="006D6C34" w:rsidP="002E2C39">
      <w:pPr>
        <w:rPr>
          <w:noProof/>
        </w:rPr>
      </w:pPr>
      <w:r w:rsidRPr="006D6C34">
        <w:rPr>
          <w:noProof/>
        </w:rPr>
        <w:t>Este trabajo ha sido parcialmente financiado por el Programa Operativo FEDER 2014-2020 y la Consejería de Transformación Económica, Industria, Conocimiento y Universidades de la Junta de Andalucía bajo el proyecto UAL2020-CTS-A2100.</w:t>
      </w:r>
    </w:p>
    <w:p w14:paraId="4696520F" w14:textId="12CF6D4D" w:rsidR="009B4D5F" w:rsidRPr="00FA2B68" w:rsidRDefault="009B4D5F" w:rsidP="007541F3">
      <w:pPr>
        <w:rPr>
          <w:noProof/>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7FC159AA" w14:textId="65C7AADA" w:rsidR="00FE2C2A" w:rsidRPr="00C15BE2" w:rsidRDefault="00FE2C2A" w:rsidP="00FE2C2A">
      <w:pPr>
        <w:rPr>
          <w:noProof/>
          <w:lang w:val="en-US"/>
        </w:rPr>
      </w:pPr>
      <w:r w:rsidRPr="00C15BE2">
        <w:rPr>
          <w:noProof/>
          <w:lang w:val="en-US"/>
        </w:rPr>
        <w:t>[</w:t>
      </w:r>
      <w:r w:rsidR="007D374E">
        <w:rPr>
          <w:noProof/>
          <w:lang w:val="en-US"/>
        </w:rPr>
        <w:t>1</w:t>
      </w:r>
      <w:r w:rsidRPr="00C15BE2">
        <w:rPr>
          <w:noProof/>
          <w:lang w:val="en-US"/>
        </w:rPr>
        <w:t>] D. Frost, J. Cronin, R. Newton. “A biomechanical evaluation of resistance: Fundamental concepts for training and sports performance</w:t>
      </w:r>
      <w:r w:rsidR="00322929" w:rsidRPr="00C15BE2">
        <w:rPr>
          <w:noProof/>
          <w:lang w:val="en-US"/>
        </w:rPr>
        <w:t>”</w:t>
      </w:r>
      <w:r w:rsidRPr="00C15BE2">
        <w:rPr>
          <w:noProof/>
          <w:lang w:val="en-US"/>
        </w:rPr>
        <w:t>. Sports Medicine, vol. 40, n.° 4, pp. 303–326, 2012.</w:t>
      </w:r>
    </w:p>
    <w:p w14:paraId="1CFCBC71" w14:textId="26D5F19A" w:rsidR="00FE2C2A" w:rsidRPr="00C15BE2" w:rsidRDefault="00FE2C2A" w:rsidP="00FE2C2A">
      <w:pPr>
        <w:rPr>
          <w:noProof/>
          <w:lang w:val="en-US"/>
        </w:rPr>
      </w:pPr>
    </w:p>
    <w:p w14:paraId="5616509F" w14:textId="67E90FEB" w:rsidR="00FE2C2A" w:rsidRPr="00C15BE2" w:rsidRDefault="00FE2C2A" w:rsidP="00FE2C2A">
      <w:pPr>
        <w:rPr>
          <w:noProof/>
          <w:lang w:val="en-US"/>
        </w:rPr>
      </w:pPr>
      <w:r w:rsidRPr="005B25E6">
        <w:rPr>
          <w:noProof/>
          <w:lang w:val="es-ES"/>
        </w:rPr>
        <w:t>[</w:t>
      </w:r>
      <w:r w:rsidR="007D374E">
        <w:rPr>
          <w:noProof/>
          <w:lang w:val="es-ES"/>
        </w:rPr>
        <w:t>2</w:t>
      </w:r>
      <w:r w:rsidRPr="005B25E6">
        <w:rPr>
          <w:noProof/>
          <w:lang w:val="es-ES"/>
        </w:rPr>
        <w:t xml:space="preserve">] A. Saeterbakken, V. Andersen, R. Van Den Tillaar. </w:t>
      </w:r>
      <w:r w:rsidRPr="00C15BE2">
        <w:rPr>
          <w:noProof/>
          <w:lang w:val="en-US"/>
        </w:rPr>
        <w:t>“Comparison of kinematics and muscle activation in free-weight back squat with and without elastic bands</w:t>
      </w:r>
      <w:r w:rsidR="00322929" w:rsidRPr="00C15BE2">
        <w:rPr>
          <w:noProof/>
          <w:lang w:val="en-US"/>
        </w:rPr>
        <w:t>”</w:t>
      </w:r>
      <w:r w:rsidRPr="00C15BE2">
        <w:rPr>
          <w:noProof/>
          <w:lang w:val="en-US"/>
        </w:rPr>
        <w:t>. Journal of Strength and Conditioning Research, vol. 30, n.° 4, pp. 945–952, 2016.</w:t>
      </w:r>
    </w:p>
    <w:p w14:paraId="56AF391A" w14:textId="7776C263" w:rsidR="006D6C34" w:rsidRPr="00C15BE2" w:rsidRDefault="00322929" w:rsidP="00322929">
      <w:pPr>
        <w:rPr>
          <w:noProof/>
          <w:lang w:val="en-US"/>
        </w:rPr>
      </w:pPr>
      <w:r w:rsidRPr="00C15BE2">
        <w:rPr>
          <w:noProof/>
          <w:lang w:val="en-US"/>
        </w:rPr>
        <w:t>[</w:t>
      </w:r>
      <w:r w:rsidR="007D374E">
        <w:rPr>
          <w:noProof/>
          <w:lang w:val="en-US"/>
        </w:rPr>
        <w:t>3</w:t>
      </w:r>
      <w:r w:rsidRPr="00C15BE2">
        <w:rPr>
          <w:noProof/>
          <w:lang w:val="en-US"/>
        </w:rPr>
        <w:t xml:space="preserve">] R. Häberle, F. Schellenberg, R. List, M. Plüss, W. Taylor, S. Lorenzetti. “Comparison of the kinematics and kinetics of shoulder exercises performed with </w:t>
      </w:r>
      <w:r w:rsidRPr="00C15BE2">
        <w:rPr>
          <w:noProof/>
          <w:lang w:val="en-US"/>
        </w:rPr>
        <w:t>constant and elastic resistance”. BMC Sports Science, Medicine and Rehabilitation, vol. 10, n.° 1, article 22, 2018.</w:t>
      </w:r>
    </w:p>
    <w:p w14:paraId="606C4379" w14:textId="77777777" w:rsidR="006D6C34" w:rsidRPr="00C15BE2" w:rsidRDefault="006D6C34" w:rsidP="00322929">
      <w:pPr>
        <w:rPr>
          <w:noProof/>
          <w:lang w:val="en-US"/>
        </w:rPr>
      </w:pPr>
    </w:p>
    <w:p w14:paraId="265D2FD0" w14:textId="531B69D5" w:rsidR="00322929" w:rsidRPr="00C15BE2" w:rsidRDefault="00322929" w:rsidP="00322929">
      <w:pPr>
        <w:rPr>
          <w:noProof/>
          <w:lang w:val="en-US"/>
        </w:rPr>
      </w:pPr>
      <w:r w:rsidRPr="00C15BE2">
        <w:rPr>
          <w:noProof/>
          <w:lang w:val="en-US"/>
        </w:rPr>
        <w:t>[</w:t>
      </w:r>
      <w:r w:rsidR="007D374E">
        <w:rPr>
          <w:noProof/>
          <w:lang w:val="en-US"/>
        </w:rPr>
        <w:t>4</w:t>
      </w:r>
      <w:r w:rsidRPr="00C15BE2">
        <w:rPr>
          <w:noProof/>
          <w:lang w:val="en-US"/>
        </w:rPr>
        <w:t>] S. Walker, H. Peltonen, J. Avela, K. Häkkinen. “Kinetic and electromyographic analysis of single repetition constant and variable resistance leg press actions”. Journal of Electromyography and Kinesiology, vol. 21, n.° 2, pp. 262–269, 2011.</w:t>
      </w:r>
    </w:p>
    <w:p w14:paraId="7C30B821" w14:textId="77777777" w:rsidR="00322929" w:rsidRPr="00C15BE2" w:rsidRDefault="00322929" w:rsidP="00322929">
      <w:pPr>
        <w:rPr>
          <w:noProof/>
          <w:lang w:val="en-US"/>
        </w:rPr>
      </w:pPr>
    </w:p>
    <w:p w14:paraId="1E855006" w14:textId="284FF38D" w:rsidR="00322929" w:rsidRPr="00C15BE2" w:rsidRDefault="00322929" w:rsidP="00322929">
      <w:pPr>
        <w:rPr>
          <w:noProof/>
          <w:lang w:val="en-US"/>
        </w:rPr>
      </w:pPr>
      <w:r w:rsidRPr="00C15BE2">
        <w:rPr>
          <w:noProof/>
          <w:lang w:val="en-US"/>
        </w:rPr>
        <w:t>[</w:t>
      </w:r>
      <w:r w:rsidR="007D374E">
        <w:rPr>
          <w:noProof/>
          <w:lang w:val="en-US"/>
        </w:rPr>
        <w:t>5</w:t>
      </w:r>
      <w:r w:rsidRPr="00C15BE2">
        <w:rPr>
          <w:noProof/>
          <w:lang w:val="en-US"/>
        </w:rPr>
        <w:t>] J. Ataee, M. Koozehchian, R. Kreider, L. Zuo</w:t>
      </w:r>
      <w:r w:rsidR="006F123E" w:rsidRPr="00C15BE2">
        <w:rPr>
          <w:noProof/>
          <w:lang w:val="en-US"/>
        </w:rPr>
        <w:t>. “</w:t>
      </w:r>
      <w:r w:rsidRPr="00C15BE2">
        <w:rPr>
          <w:noProof/>
          <w:lang w:val="en-US"/>
        </w:rPr>
        <w:t>Effectiveness of accommodation and constant resistance training on maximal strength and power in</w:t>
      </w:r>
      <w:r w:rsidR="006F123E" w:rsidRPr="00C15BE2">
        <w:rPr>
          <w:noProof/>
          <w:lang w:val="en-US"/>
        </w:rPr>
        <w:t xml:space="preserve"> </w:t>
      </w:r>
      <w:r w:rsidRPr="00C15BE2">
        <w:rPr>
          <w:noProof/>
          <w:lang w:val="en-US"/>
        </w:rPr>
        <w:t>trained athletes</w:t>
      </w:r>
      <w:r w:rsidR="006F123E" w:rsidRPr="00C15BE2">
        <w:rPr>
          <w:noProof/>
          <w:lang w:val="en-US"/>
        </w:rPr>
        <w:t xml:space="preserve">”. </w:t>
      </w:r>
      <w:r w:rsidRPr="00C15BE2">
        <w:rPr>
          <w:noProof/>
          <w:lang w:val="en-US"/>
        </w:rPr>
        <w:t>PeerJ</w:t>
      </w:r>
      <w:r w:rsidR="006F123E" w:rsidRPr="00C15BE2">
        <w:rPr>
          <w:noProof/>
          <w:lang w:val="en-US"/>
        </w:rPr>
        <w:t>, vol. 1,</w:t>
      </w:r>
      <w:r w:rsidRPr="00C15BE2">
        <w:rPr>
          <w:noProof/>
          <w:lang w:val="en-US"/>
        </w:rPr>
        <w:t xml:space="preserve"> 2014</w:t>
      </w:r>
      <w:r w:rsidR="006F123E" w:rsidRPr="00C15BE2">
        <w:rPr>
          <w:noProof/>
          <w:lang w:val="en-US"/>
        </w:rPr>
        <w:t>.</w:t>
      </w:r>
    </w:p>
    <w:p w14:paraId="3CBA1829" w14:textId="77777777" w:rsidR="006F123E" w:rsidRPr="00C15BE2" w:rsidRDefault="006F123E" w:rsidP="00322929">
      <w:pPr>
        <w:rPr>
          <w:noProof/>
          <w:lang w:val="en-US"/>
        </w:rPr>
      </w:pPr>
    </w:p>
    <w:p w14:paraId="403C65DF" w14:textId="0131F5AE" w:rsidR="00322929" w:rsidRPr="00C15BE2" w:rsidRDefault="00322929" w:rsidP="006F123E">
      <w:pPr>
        <w:rPr>
          <w:noProof/>
          <w:lang w:val="en-US"/>
        </w:rPr>
      </w:pPr>
      <w:r w:rsidRPr="00C15BE2">
        <w:rPr>
          <w:noProof/>
          <w:lang w:val="en-US"/>
        </w:rPr>
        <w:t>[</w:t>
      </w:r>
      <w:r w:rsidR="007D374E">
        <w:rPr>
          <w:noProof/>
          <w:lang w:val="en-US"/>
        </w:rPr>
        <w:t>6</w:t>
      </w:r>
      <w:r w:rsidRPr="00C15BE2">
        <w:rPr>
          <w:noProof/>
          <w:lang w:val="en-US"/>
        </w:rPr>
        <w:t>] R. Nijem, J. Coburn, L. Brown, S. Lynn, A. Ciccone</w:t>
      </w:r>
      <w:r w:rsidR="006F123E" w:rsidRPr="00C15BE2">
        <w:rPr>
          <w:noProof/>
          <w:lang w:val="en-US"/>
        </w:rPr>
        <w:t>. “</w:t>
      </w:r>
      <w:r w:rsidRPr="00C15BE2">
        <w:rPr>
          <w:noProof/>
          <w:lang w:val="en-US"/>
        </w:rPr>
        <w:t>Electromyographic</w:t>
      </w:r>
      <w:r w:rsidR="006F123E" w:rsidRPr="00C15BE2">
        <w:rPr>
          <w:noProof/>
          <w:lang w:val="en-US"/>
        </w:rPr>
        <w:t xml:space="preserve"> </w:t>
      </w:r>
      <w:r w:rsidRPr="00C15BE2">
        <w:rPr>
          <w:noProof/>
          <w:lang w:val="en-US"/>
        </w:rPr>
        <w:t>and force plate analysis of the deadlift performed with and without chains</w:t>
      </w:r>
      <w:r w:rsidR="006F123E" w:rsidRPr="00C15BE2">
        <w:rPr>
          <w:noProof/>
          <w:lang w:val="en-US"/>
        </w:rPr>
        <w:t xml:space="preserve">”. </w:t>
      </w:r>
      <w:r w:rsidRPr="00C15BE2">
        <w:rPr>
          <w:noProof/>
          <w:lang w:val="en-US"/>
        </w:rPr>
        <w:t>Journal of Strength and Conditioning Research</w:t>
      </w:r>
      <w:r w:rsidR="006F123E" w:rsidRPr="00C15BE2">
        <w:rPr>
          <w:noProof/>
          <w:lang w:val="en-US"/>
        </w:rPr>
        <w:t>, vol. 30, n.° 5, pp. 1177–1182, 2016.</w:t>
      </w:r>
    </w:p>
    <w:p w14:paraId="785CB7CF" w14:textId="77777777" w:rsidR="006F123E" w:rsidRPr="00C15BE2" w:rsidRDefault="006F123E" w:rsidP="006F123E">
      <w:pPr>
        <w:rPr>
          <w:noProof/>
          <w:lang w:val="en-US"/>
        </w:rPr>
      </w:pPr>
    </w:p>
    <w:p w14:paraId="5FEBC099" w14:textId="57B799B3" w:rsidR="00322929" w:rsidRPr="00C15BE2" w:rsidRDefault="00322929" w:rsidP="00217C88">
      <w:pPr>
        <w:rPr>
          <w:noProof/>
          <w:lang w:val="en-US"/>
        </w:rPr>
      </w:pPr>
      <w:r w:rsidRPr="00C15BE2">
        <w:rPr>
          <w:noProof/>
          <w:lang w:val="en-US"/>
        </w:rPr>
        <w:t>[</w:t>
      </w:r>
      <w:r w:rsidR="007D374E">
        <w:rPr>
          <w:noProof/>
          <w:lang w:val="en-US"/>
        </w:rPr>
        <w:t>7</w:t>
      </w:r>
      <w:r w:rsidRPr="00C15BE2">
        <w:rPr>
          <w:noProof/>
          <w:lang w:val="en-US"/>
        </w:rPr>
        <w:t>] P. Swinton, A. D. Stewart, J. Keogh, I. Agouris, R. Lloyd</w:t>
      </w:r>
      <w:r w:rsidR="00217C88" w:rsidRPr="00C15BE2">
        <w:rPr>
          <w:noProof/>
          <w:lang w:val="en-US"/>
        </w:rPr>
        <w:t>. “</w:t>
      </w:r>
      <w:r w:rsidRPr="00C15BE2">
        <w:rPr>
          <w:noProof/>
          <w:lang w:val="en-US"/>
        </w:rPr>
        <w:t>Kinematic and</w:t>
      </w:r>
      <w:r w:rsidR="00217C88" w:rsidRPr="00C15BE2">
        <w:rPr>
          <w:noProof/>
          <w:lang w:val="en-US"/>
        </w:rPr>
        <w:t xml:space="preserve"> </w:t>
      </w:r>
      <w:r w:rsidRPr="00C15BE2">
        <w:rPr>
          <w:noProof/>
          <w:lang w:val="en-US"/>
        </w:rPr>
        <w:t>kinetic analysis of maximal velocity deadlifts performed with and without</w:t>
      </w:r>
      <w:r w:rsidR="00217C88" w:rsidRPr="00C15BE2">
        <w:rPr>
          <w:noProof/>
          <w:lang w:val="en-US"/>
        </w:rPr>
        <w:t xml:space="preserve"> </w:t>
      </w:r>
      <w:r w:rsidRPr="00C15BE2">
        <w:rPr>
          <w:noProof/>
          <w:lang w:val="en-US"/>
        </w:rPr>
        <w:t>the inclusion of chain resistance</w:t>
      </w:r>
      <w:r w:rsidR="00217C88" w:rsidRPr="00C15BE2">
        <w:rPr>
          <w:noProof/>
          <w:lang w:val="en-US"/>
        </w:rPr>
        <w:t>”.</w:t>
      </w:r>
      <w:r w:rsidRPr="00C15BE2">
        <w:rPr>
          <w:noProof/>
          <w:lang w:val="en-US"/>
        </w:rPr>
        <w:t xml:space="preserve"> Journal of Strength and Conditioning R</w:t>
      </w:r>
      <w:r w:rsidR="00217C88" w:rsidRPr="00C15BE2">
        <w:rPr>
          <w:noProof/>
          <w:lang w:val="en-US"/>
        </w:rPr>
        <w:t>e</w:t>
      </w:r>
      <w:r w:rsidRPr="00C15BE2">
        <w:rPr>
          <w:noProof/>
          <w:lang w:val="en-US"/>
        </w:rPr>
        <w:t>search</w:t>
      </w:r>
      <w:r w:rsidR="00217C88" w:rsidRPr="00C15BE2">
        <w:rPr>
          <w:noProof/>
          <w:lang w:val="en-US"/>
        </w:rPr>
        <w:t>, vol. 25, n.° 11, pp. 3163–3174, 2011.</w:t>
      </w:r>
    </w:p>
    <w:p w14:paraId="56A50455" w14:textId="5B32A4E2" w:rsidR="00217C88" w:rsidRDefault="00217C88" w:rsidP="00217C88">
      <w:pPr>
        <w:rPr>
          <w:noProof/>
          <w:lang w:val="en-US"/>
        </w:rPr>
      </w:pPr>
    </w:p>
    <w:p w14:paraId="466074BF" w14:textId="237BB741" w:rsidR="007D374E" w:rsidRPr="007D374E" w:rsidRDefault="007D374E" w:rsidP="007D374E">
      <w:pPr>
        <w:rPr>
          <w:noProof/>
          <w:lang w:val="en-US"/>
        </w:rPr>
      </w:pPr>
      <w:r w:rsidRPr="007D374E">
        <w:rPr>
          <w:noProof/>
          <w:lang w:val="en-US"/>
        </w:rPr>
        <w:t>[</w:t>
      </w:r>
      <w:r w:rsidRPr="007D374E">
        <w:rPr>
          <w:noProof/>
          <w:lang w:val="en-US"/>
        </w:rPr>
        <w:t>8</w:t>
      </w:r>
      <w:r w:rsidRPr="007D374E">
        <w:rPr>
          <w:noProof/>
          <w:lang w:val="en-US"/>
        </w:rPr>
        <w:t>] P. Sorace, T. LaFontaine. “Resistance training muscle power: Design programs that work!”.  CSM’s Health and Fitness Journal, vol 9, n.° 2, pp. 6-12, 2005.</w:t>
      </w:r>
    </w:p>
    <w:p w14:paraId="40EC5AB4" w14:textId="77777777" w:rsidR="007D374E" w:rsidRDefault="007D374E" w:rsidP="00217C88">
      <w:pPr>
        <w:rPr>
          <w:noProof/>
          <w:lang w:val="en-US"/>
        </w:rPr>
      </w:pPr>
    </w:p>
    <w:p w14:paraId="662C9B08" w14:textId="260D8B1A" w:rsidR="00322929" w:rsidRPr="00C15BE2" w:rsidRDefault="00322929" w:rsidP="00790038">
      <w:pPr>
        <w:rPr>
          <w:noProof/>
          <w:lang w:val="en-US"/>
        </w:rPr>
      </w:pPr>
      <w:r w:rsidRPr="00C15BE2">
        <w:rPr>
          <w:noProof/>
          <w:lang w:val="en-US"/>
        </w:rPr>
        <w:t>[</w:t>
      </w:r>
      <w:r w:rsidR="007D374E">
        <w:rPr>
          <w:noProof/>
          <w:lang w:val="en-US"/>
        </w:rPr>
        <w:t>9</w:t>
      </w:r>
      <w:r w:rsidRPr="00C15BE2">
        <w:rPr>
          <w:noProof/>
          <w:lang w:val="en-US"/>
        </w:rPr>
        <w:t>] B. Jidovtseff, J.-L. Croisier, N. Scimar, C. Demoulin, D. Maquet, J.-M.</w:t>
      </w:r>
      <w:r w:rsidR="00790038" w:rsidRPr="00C15BE2">
        <w:rPr>
          <w:noProof/>
          <w:lang w:val="en-US"/>
        </w:rPr>
        <w:t xml:space="preserve"> </w:t>
      </w:r>
      <w:r w:rsidRPr="00C15BE2">
        <w:rPr>
          <w:noProof/>
          <w:lang w:val="en-US"/>
        </w:rPr>
        <w:t>Crielaard</w:t>
      </w:r>
      <w:r w:rsidR="00790038" w:rsidRPr="00C15BE2">
        <w:rPr>
          <w:noProof/>
          <w:lang w:val="en-US"/>
        </w:rPr>
        <w:t>. “</w:t>
      </w:r>
      <w:r w:rsidRPr="00C15BE2">
        <w:rPr>
          <w:noProof/>
          <w:lang w:val="en-US"/>
        </w:rPr>
        <w:t>The ability of isoinertial assessment to monitor specific training</w:t>
      </w:r>
      <w:r w:rsidR="00790038" w:rsidRPr="00C15BE2">
        <w:rPr>
          <w:noProof/>
          <w:lang w:val="en-US"/>
        </w:rPr>
        <w:t xml:space="preserve"> </w:t>
      </w:r>
      <w:r w:rsidRPr="00C15BE2">
        <w:rPr>
          <w:noProof/>
          <w:lang w:val="en-US"/>
        </w:rPr>
        <w:t>effects</w:t>
      </w:r>
      <w:r w:rsidR="00790038" w:rsidRPr="00C15BE2">
        <w:rPr>
          <w:noProof/>
          <w:lang w:val="en-US"/>
        </w:rPr>
        <w:t>”.</w:t>
      </w:r>
      <w:r w:rsidRPr="00C15BE2">
        <w:rPr>
          <w:noProof/>
          <w:lang w:val="en-US"/>
        </w:rPr>
        <w:t xml:space="preserve"> Journal of Sports Medicine and Physical Fitness</w:t>
      </w:r>
      <w:r w:rsidR="00790038" w:rsidRPr="00C15BE2">
        <w:rPr>
          <w:noProof/>
          <w:lang w:val="en-US"/>
        </w:rPr>
        <w:t>, vol. 48, n.° 1, pp. 55-64, 2008.</w:t>
      </w:r>
    </w:p>
    <w:p w14:paraId="1F01039B" w14:textId="77777777" w:rsidR="00790038" w:rsidRPr="00C15BE2" w:rsidRDefault="00790038" w:rsidP="00790038">
      <w:pPr>
        <w:rPr>
          <w:noProof/>
          <w:lang w:val="en-US"/>
        </w:rPr>
      </w:pPr>
    </w:p>
    <w:p w14:paraId="746EFDFD" w14:textId="25A9642E" w:rsidR="00322929" w:rsidRPr="00C15BE2" w:rsidRDefault="00322929" w:rsidP="00322929">
      <w:pPr>
        <w:rPr>
          <w:noProof/>
          <w:lang w:val="en-US"/>
        </w:rPr>
      </w:pPr>
      <w:r>
        <w:rPr>
          <w:noProof/>
        </w:rPr>
        <w:t>[</w:t>
      </w:r>
      <w:r w:rsidR="007D374E">
        <w:rPr>
          <w:noProof/>
        </w:rPr>
        <w:t>10]</w:t>
      </w:r>
      <w:r>
        <w:rPr>
          <w:noProof/>
        </w:rPr>
        <w:t xml:space="preserve"> L. S</w:t>
      </w:r>
      <w:r w:rsidR="00790038">
        <w:rPr>
          <w:noProof/>
        </w:rPr>
        <w:t>á</w:t>
      </w:r>
      <w:r>
        <w:rPr>
          <w:noProof/>
        </w:rPr>
        <w:t>nchez-Medina, C. P</w:t>
      </w:r>
      <w:r w:rsidR="00790038">
        <w:rPr>
          <w:noProof/>
        </w:rPr>
        <w:t>é</w:t>
      </w:r>
      <w:r>
        <w:rPr>
          <w:noProof/>
        </w:rPr>
        <w:t>rez, J. Gonz</w:t>
      </w:r>
      <w:r w:rsidR="00790038">
        <w:rPr>
          <w:noProof/>
        </w:rPr>
        <w:t>á</w:t>
      </w:r>
      <w:r>
        <w:rPr>
          <w:noProof/>
        </w:rPr>
        <w:t>lez-Badillo</w:t>
      </w:r>
      <w:r w:rsidR="00790038">
        <w:rPr>
          <w:noProof/>
        </w:rPr>
        <w:t xml:space="preserve">. </w:t>
      </w:r>
      <w:r w:rsidR="00790038" w:rsidRPr="00C15BE2">
        <w:rPr>
          <w:noProof/>
          <w:lang w:val="en-US"/>
        </w:rPr>
        <w:t>“</w:t>
      </w:r>
      <w:r w:rsidRPr="00C15BE2">
        <w:rPr>
          <w:noProof/>
          <w:lang w:val="en-US"/>
        </w:rPr>
        <w:t>Importance of the propulsive phase in strength assessment</w:t>
      </w:r>
      <w:r w:rsidR="00790038" w:rsidRPr="00C15BE2">
        <w:rPr>
          <w:noProof/>
          <w:lang w:val="en-US"/>
        </w:rPr>
        <w:t>”.</w:t>
      </w:r>
      <w:r w:rsidRPr="00C15BE2">
        <w:rPr>
          <w:noProof/>
          <w:lang w:val="en-US"/>
        </w:rPr>
        <w:t xml:space="preserve"> International Journal of Sports Medicine</w:t>
      </w:r>
      <w:r w:rsidR="00790038" w:rsidRPr="00C15BE2">
        <w:rPr>
          <w:noProof/>
          <w:lang w:val="en-US"/>
        </w:rPr>
        <w:t xml:space="preserve">, vol. 31, n.° 2, pp. 123–129, 2010. </w:t>
      </w:r>
    </w:p>
    <w:p w14:paraId="378FD8B0" w14:textId="77777777" w:rsidR="00790038" w:rsidRPr="00C15BE2" w:rsidRDefault="00790038" w:rsidP="00322929">
      <w:pPr>
        <w:rPr>
          <w:noProof/>
          <w:lang w:val="en-US"/>
        </w:rPr>
      </w:pPr>
    </w:p>
    <w:p w14:paraId="27DD8BD8" w14:textId="2F648F1A" w:rsidR="00322929" w:rsidRPr="00C15BE2" w:rsidRDefault="00322929" w:rsidP="00EF0BFB">
      <w:pPr>
        <w:rPr>
          <w:noProof/>
          <w:lang w:val="en-US"/>
        </w:rPr>
      </w:pPr>
      <w:r w:rsidRPr="00C15BE2">
        <w:rPr>
          <w:noProof/>
          <w:lang w:val="en-US"/>
        </w:rPr>
        <w:t>[</w:t>
      </w:r>
      <w:r w:rsidR="007D374E">
        <w:rPr>
          <w:noProof/>
          <w:lang w:val="en-US"/>
        </w:rPr>
        <w:t>11</w:t>
      </w:r>
      <w:r w:rsidRPr="00C15BE2">
        <w:rPr>
          <w:noProof/>
          <w:lang w:val="en-US"/>
        </w:rPr>
        <w:t>] R. Newton, W. Kraemer, K. H</w:t>
      </w:r>
      <w:r w:rsidR="00790038" w:rsidRPr="00C15BE2">
        <w:rPr>
          <w:noProof/>
          <w:lang w:val="en-US"/>
        </w:rPr>
        <w:t>ä</w:t>
      </w:r>
      <w:r w:rsidRPr="00C15BE2">
        <w:rPr>
          <w:noProof/>
          <w:lang w:val="en-US"/>
        </w:rPr>
        <w:t>kkinen, B. Humphries, A. Murphy</w:t>
      </w:r>
      <w:r w:rsidR="00790038" w:rsidRPr="00C15BE2">
        <w:rPr>
          <w:noProof/>
          <w:lang w:val="en-US"/>
        </w:rPr>
        <w:t>. “</w:t>
      </w:r>
      <w:r w:rsidRPr="00C15BE2">
        <w:rPr>
          <w:noProof/>
          <w:lang w:val="en-US"/>
        </w:rPr>
        <w:t xml:space="preserve"> Kinematics, kinetics, and muscle activation during explosive upper body movements</w:t>
      </w:r>
      <w:r w:rsidR="00790038" w:rsidRPr="00C15BE2">
        <w:rPr>
          <w:noProof/>
          <w:lang w:val="en-US"/>
        </w:rPr>
        <w:t>”.</w:t>
      </w:r>
      <w:r w:rsidRPr="00C15BE2">
        <w:rPr>
          <w:noProof/>
          <w:lang w:val="en-US"/>
        </w:rPr>
        <w:t xml:space="preserve"> Journal of Applied Biomechanics</w:t>
      </w:r>
      <w:r w:rsidR="00EF0BFB" w:rsidRPr="00C15BE2">
        <w:rPr>
          <w:noProof/>
          <w:lang w:val="en-US"/>
        </w:rPr>
        <w:t xml:space="preserve">, vol. 12, n.° 1, pp. 31–43, 1996. </w:t>
      </w:r>
      <w:r w:rsidRPr="00C15BE2">
        <w:rPr>
          <w:noProof/>
          <w:lang w:val="en-US"/>
        </w:rPr>
        <w:t xml:space="preserve"> </w:t>
      </w:r>
    </w:p>
    <w:p w14:paraId="1103D7ED" w14:textId="77777777" w:rsidR="00EF0BFB" w:rsidRPr="00C15BE2" w:rsidRDefault="00EF0BFB" w:rsidP="00EF0BFB">
      <w:pPr>
        <w:rPr>
          <w:noProof/>
          <w:lang w:val="en-US"/>
        </w:rPr>
      </w:pPr>
    </w:p>
    <w:p w14:paraId="0F2A3459" w14:textId="0E28CD90" w:rsidR="00322929" w:rsidRPr="00C15BE2" w:rsidRDefault="00322929" w:rsidP="00EF0BFB">
      <w:pPr>
        <w:rPr>
          <w:noProof/>
          <w:lang w:val="en-US"/>
        </w:rPr>
      </w:pPr>
      <w:r w:rsidRPr="00C15BE2">
        <w:rPr>
          <w:noProof/>
          <w:lang w:val="en-US"/>
        </w:rPr>
        <w:t>[1</w:t>
      </w:r>
      <w:r w:rsidR="007D374E">
        <w:rPr>
          <w:noProof/>
          <w:lang w:val="en-US"/>
        </w:rPr>
        <w:t>2</w:t>
      </w:r>
      <w:r w:rsidRPr="00C15BE2">
        <w:rPr>
          <w:noProof/>
          <w:lang w:val="en-US"/>
        </w:rPr>
        <w:t>] D. Frost, J. Cronin, R. Newton</w:t>
      </w:r>
      <w:r w:rsidR="00EF0BFB" w:rsidRPr="00C15BE2">
        <w:rPr>
          <w:noProof/>
          <w:lang w:val="en-US"/>
        </w:rPr>
        <w:t>. “</w:t>
      </w:r>
      <w:r w:rsidRPr="00C15BE2">
        <w:rPr>
          <w:noProof/>
          <w:lang w:val="en-US"/>
        </w:rPr>
        <w:t>A comparison of the kinematics, kin</w:t>
      </w:r>
      <w:r w:rsidR="00EF0BFB" w:rsidRPr="00C15BE2">
        <w:rPr>
          <w:noProof/>
          <w:lang w:val="en-US"/>
        </w:rPr>
        <w:t>e</w:t>
      </w:r>
      <w:r w:rsidRPr="00C15BE2">
        <w:rPr>
          <w:noProof/>
          <w:lang w:val="en-US"/>
        </w:rPr>
        <w:t>tics and muscle activity between pneumatic and free weight resistance</w:t>
      </w:r>
      <w:r w:rsidR="00EF0BFB" w:rsidRPr="00C15BE2">
        <w:rPr>
          <w:noProof/>
          <w:lang w:val="en-US"/>
        </w:rPr>
        <w:t xml:space="preserve">”. </w:t>
      </w:r>
      <w:r w:rsidRPr="00C15BE2">
        <w:rPr>
          <w:noProof/>
          <w:lang w:val="en-US"/>
        </w:rPr>
        <w:t>European Journal of Applied Physiology</w:t>
      </w:r>
      <w:r w:rsidR="00EF0BFB" w:rsidRPr="00C15BE2">
        <w:rPr>
          <w:noProof/>
          <w:lang w:val="en-US"/>
        </w:rPr>
        <w:t xml:space="preserve">, vol. 104, n.° 6, pp. 937–956, 2008.  </w:t>
      </w:r>
      <w:r w:rsidRPr="00C15BE2">
        <w:rPr>
          <w:noProof/>
          <w:lang w:val="en-US"/>
        </w:rPr>
        <w:t xml:space="preserve"> </w:t>
      </w:r>
    </w:p>
    <w:p w14:paraId="6AC74CC7" w14:textId="77777777" w:rsidR="00EF0BFB" w:rsidRPr="00C15BE2" w:rsidRDefault="00EF0BFB" w:rsidP="00EF0BFB">
      <w:pPr>
        <w:rPr>
          <w:noProof/>
          <w:lang w:val="en-US"/>
        </w:rPr>
      </w:pPr>
    </w:p>
    <w:p w14:paraId="2EDCA018" w14:textId="6DE730B9" w:rsidR="00322929" w:rsidRPr="00C15BE2" w:rsidRDefault="00322929" w:rsidP="00322929">
      <w:pPr>
        <w:rPr>
          <w:noProof/>
          <w:lang w:val="en-US"/>
        </w:rPr>
      </w:pPr>
      <w:r w:rsidRPr="00C15BE2">
        <w:rPr>
          <w:noProof/>
          <w:lang w:val="en-US"/>
        </w:rPr>
        <w:t>[</w:t>
      </w:r>
      <w:r w:rsidR="007D374E">
        <w:rPr>
          <w:noProof/>
          <w:lang w:val="en-US"/>
        </w:rPr>
        <w:t>13</w:t>
      </w:r>
      <w:r w:rsidRPr="00C15BE2">
        <w:rPr>
          <w:noProof/>
          <w:lang w:val="en-US"/>
        </w:rPr>
        <w:t>] D. Keiser</w:t>
      </w:r>
      <w:r w:rsidR="00EF0BFB" w:rsidRPr="00C15BE2">
        <w:rPr>
          <w:noProof/>
          <w:lang w:val="en-US"/>
        </w:rPr>
        <w:t>.  “</w:t>
      </w:r>
      <w:r w:rsidRPr="00C15BE2">
        <w:rPr>
          <w:noProof/>
          <w:lang w:val="en-US"/>
        </w:rPr>
        <w:t>Pneumatic exercising device</w:t>
      </w:r>
      <w:r w:rsidR="00EF0BFB" w:rsidRPr="00C15BE2">
        <w:rPr>
          <w:noProof/>
          <w:lang w:val="en-US"/>
        </w:rPr>
        <w:t>”.</w:t>
      </w:r>
      <w:r w:rsidRPr="00C15BE2">
        <w:rPr>
          <w:noProof/>
          <w:lang w:val="en-US"/>
        </w:rPr>
        <w:t xml:space="preserve"> US Patent 4257593</w:t>
      </w:r>
      <w:r w:rsidR="00EF0BFB" w:rsidRPr="00C15BE2">
        <w:rPr>
          <w:noProof/>
          <w:lang w:val="en-US"/>
        </w:rPr>
        <w:t>,</w:t>
      </w:r>
      <w:r w:rsidRPr="00C15BE2">
        <w:rPr>
          <w:noProof/>
          <w:lang w:val="en-US"/>
        </w:rPr>
        <w:t xml:space="preserve"> 1981.</w:t>
      </w:r>
    </w:p>
    <w:p w14:paraId="60F68E0F" w14:textId="0EFD0CFF" w:rsidR="00322929" w:rsidRPr="00C15BE2" w:rsidRDefault="00322929" w:rsidP="00322929">
      <w:pPr>
        <w:rPr>
          <w:noProof/>
          <w:lang w:val="en-US"/>
        </w:rPr>
      </w:pPr>
    </w:p>
    <w:p w14:paraId="7249E42C" w14:textId="5D80118E" w:rsidR="00322929" w:rsidRPr="00C15BE2" w:rsidRDefault="00322929" w:rsidP="000411B5">
      <w:pPr>
        <w:rPr>
          <w:noProof/>
          <w:lang w:val="en-US"/>
        </w:rPr>
      </w:pPr>
      <w:r w:rsidRPr="00C15BE2">
        <w:rPr>
          <w:noProof/>
          <w:lang w:val="en-US"/>
        </w:rPr>
        <w:lastRenderedPageBreak/>
        <w:t>[</w:t>
      </w:r>
      <w:r w:rsidR="007D374E">
        <w:rPr>
          <w:noProof/>
          <w:lang w:val="en-US"/>
        </w:rPr>
        <w:t>14</w:t>
      </w:r>
      <w:r w:rsidRPr="00C15BE2">
        <w:rPr>
          <w:noProof/>
          <w:lang w:val="en-US"/>
        </w:rPr>
        <w:t>] S. Avrillon, B. Jidovtseff, F. Hug, G. Guilhem</w:t>
      </w:r>
      <w:r w:rsidR="000411B5" w:rsidRPr="00C15BE2">
        <w:rPr>
          <w:noProof/>
          <w:lang w:val="en-US"/>
        </w:rPr>
        <w:t>. “</w:t>
      </w:r>
      <w:r w:rsidRPr="00C15BE2">
        <w:rPr>
          <w:noProof/>
          <w:lang w:val="en-US"/>
        </w:rPr>
        <w:t>Influence of isoinertialpneumatic mixed resistances on force-velocity relationship</w:t>
      </w:r>
      <w:r w:rsidR="000411B5" w:rsidRPr="00C15BE2">
        <w:rPr>
          <w:noProof/>
          <w:lang w:val="en-US"/>
        </w:rPr>
        <w:t>”.</w:t>
      </w:r>
      <w:r w:rsidRPr="00C15BE2">
        <w:rPr>
          <w:noProof/>
          <w:lang w:val="en-US"/>
        </w:rPr>
        <w:t xml:space="preserve"> Internationa</w:t>
      </w:r>
      <w:r w:rsidR="000411B5" w:rsidRPr="00C15BE2">
        <w:rPr>
          <w:noProof/>
          <w:lang w:val="en-US"/>
        </w:rPr>
        <w:t xml:space="preserve">l </w:t>
      </w:r>
      <w:r w:rsidRPr="00C15BE2">
        <w:rPr>
          <w:noProof/>
          <w:lang w:val="en-US"/>
        </w:rPr>
        <w:t>Journal of Sports Physiology and Performance</w:t>
      </w:r>
      <w:r w:rsidR="000411B5" w:rsidRPr="00C15BE2">
        <w:rPr>
          <w:noProof/>
          <w:lang w:val="en-US"/>
        </w:rPr>
        <w:t xml:space="preserve">, </w:t>
      </w:r>
      <w:r w:rsidRPr="00C15BE2">
        <w:rPr>
          <w:noProof/>
          <w:lang w:val="en-US"/>
        </w:rPr>
        <w:t xml:space="preserve"> </w:t>
      </w:r>
      <w:r w:rsidR="000411B5" w:rsidRPr="00C15BE2">
        <w:rPr>
          <w:noProof/>
          <w:lang w:val="en-US"/>
        </w:rPr>
        <w:t xml:space="preserve">vol. 12, n.° 3, pp. 385–392, 2017.   </w:t>
      </w:r>
    </w:p>
    <w:p w14:paraId="122828E7" w14:textId="77777777" w:rsidR="000411B5" w:rsidRPr="00C15BE2" w:rsidRDefault="000411B5" w:rsidP="000411B5">
      <w:pPr>
        <w:rPr>
          <w:noProof/>
          <w:lang w:val="en-US"/>
        </w:rPr>
      </w:pPr>
    </w:p>
    <w:p w14:paraId="3A636949" w14:textId="5BFD8679" w:rsidR="00322929" w:rsidRPr="00C15BE2" w:rsidRDefault="00322929" w:rsidP="000411B5">
      <w:pPr>
        <w:rPr>
          <w:noProof/>
          <w:lang w:val="en-US"/>
        </w:rPr>
      </w:pPr>
      <w:r>
        <w:rPr>
          <w:noProof/>
        </w:rPr>
        <w:t>[</w:t>
      </w:r>
      <w:r w:rsidR="007D374E">
        <w:rPr>
          <w:noProof/>
        </w:rPr>
        <w:t>15</w:t>
      </w:r>
      <w:r>
        <w:rPr>
          <w:noProof/>
        </w:rPr>
        <w:t xml:space="preserve">] H. Peltonen, K. H </w:t>
      </w:r>
      <w:r w:rsidR="000411B5">
        <w:rPr>
          <w:noProof/>
        </w:rPr>
        <w:t>Hä</w:t>
      </w:r>
      <w:r>
        <w:rPr>
          <w:noProof/>
        </w:rPr>
        <w:t>kkinen, J. Avela</w:t>
      </w:r>
      <w:r w:rsidR="000411B5">
        <w:rPr>
          <w:noProof/>
        </w:rPr>
        <w:t xml:space="preserve">. </w:t>
      </w:r>
      <w:r w:rsidR="000411B5" w:rsidRPr="00C15BE2">
        <w:rPr>
          <w:noProof/>
          <w:lang w:val="en-US"/>
        </w:rPr>
        <w:t>“</w:t>
      </w:r>
      <w:r w:rsidRPr="00C15BE2">
        <w:rPr>
          <w:noProof/>
          <w:lang w:val="en-US"/>
        </w:rPr>
        <w:t>Neuromuscular responses to different resistance loading protocols using pneumatic and weight stack devices</w:t>
      </w:r>
      <w:r w:rsidR="000411B5" w:rsidRPr="00C15BE2">
        <w:rPr>
          <w:noProof/>
          <w:lang w:val="en-US"/>
        </w:rPr>
        <w:t>”.</w:t>
      </w:r>
      <w:r w:rsidRPr="00C15BE2">
        <w:rPr>
          <w:noProof/>
          <w:lang w:val="en-US"/>
        </w:rPr>
        <w:t xml:space="preserve"> Journal of Electromyography and Kinesiology</w:t>
      </w:r>
      <w:r w:rsidR="000411B5" w:rsidRPr="00C15BE2">
        <w:rPr>
          <w:noProof/>
          <w:lang w:val="en-US"/>
        </w:rPr>
        <w:t xml:space="preserve">, vol. 23, n.° 1, pp. 118–124, 2013.    </w:t>
      </w:r>
      <w:r w:rsidRPr="00C15BE2">
        <w:rPr>
          <w:noProof/>
          <w:lang w:val="en-US"/>
        </w:rPr>
        <w:t xml:space="preserve"> </w:t>
      </w:r>
    </w:p>
    <w:p w14:paraId="5DCE9333" w14:textId="77777777" w:rsidR="000411B5" w:rsidRPr="00C15BE2" w:rsidRDefault="000411B5" w:rsidP="000411B5">
      <w:pPr>
        <w:rPr>
          <w:noProof/>
          <w:lang w:val="en-US"/>
        </w:rPr>
      </w:pPr>
    </w:p>
    <w:p w14:paraId="4148D778" w14:textId="16AF0C6D" w:rsidR="00322929" w:rsidRPr="00C15BE2" w:rsidRDefault="00322929" w:rsidP="00182ACA">
      <w:pPr>
        <w:rPr>
          <w:noProof/>
          <w:lang w:val="en-US"/>
        </w:rPr>
      </w:pPr>
      <w:r w:rsidRPr="007D374E">
        <w:rPr>
          <w:noProof/>
          <w:lang w:val="es-ES"/>
        </w:rPr>
        <w:t>[</w:t>
      </w:r>
      <w:r w:rsidR="007D374E" w:rsidRPr="007D374E">
        <w:rPr>
          <w:noProof/>
          <w:lang w:val="es-ES"/>
        </w:rPr>
        <w:t>16</w:t>
      </w:r>
      <w:r w:rsidRPr="007D374E">
        <w:rPr>
          <w:noProof/>
          <w:lang w:val="es-ES"/>
        </w:rPr>
        <w:t>] S. Sanchez-Salinas, C. Nunez-Torres, J. Lopez-Martinez, D. Garcia-Vallejo,</w:t>
      </w:r>
      <w:r w:rsidR="00182ACA" w:rsidRPr="007D374E">
        <w:rPr>
          <w:noProof/>
          <w:lang w:val="es-ES"/>
        </w:rPr>
        <w:t xml:space="preserve"> </w:t>
      </w:r>
      <w:r w:rsidRPr="007D374E">
        <w:rPr>
          <w:noProof/>
          <w:lang w:val="es-ES"/>
        </w:rPr>
        <w:t>J. M. Muyor</w:t>
      </w:r>
      <w:r w:rsidR="00182ACA" w:rsidRPr="007D374E">
        <w:rPr>
          <w:noProof/>
          <w:lang w:val="es-ES"/>
        </w:rPr>
        <w:t xml:space="preserve">. </w:t>
      </w:r>
      <w:r w:rsidR="00182ACA" w:rsidRPr="00C15BE2">
        <w:rPr>
          <w:noProof/>
          <w:lang w:val="en-US"/>
        </w:rPr>
        <w:t>“</w:t>
      </w:r>
      <w:r w:rsidRPr="00C15BE2">
        <w:rPr>
          <w:noProof/>
          <w:lang w:val="en-US"/>
        </w:rPr>
        <w:t>Design and analysis of a constant-force bench press</w:t>
      </w:r>
      <w:r w:rsidR="00182ACA" w:rsidRPr="00C15BE2">
        <w:rPr>
          <w:noProof/>
          <w:lang w:val="en-US"/>
        </w:rPr>
        <w:t>”.</w:t>
      </w:r>
      <w:r w:rsidRPr="00C15BE2">
        <w:rPr>
          <w:noProof/>
          <w:lang w:val="en-US"/>
        </w:rPr>
        <w:t xml:space="preserve"> Mechanism and Machine Theory</w:t>
      </w:r>
      <w:r w:rsidR="00182ACA" w:rsidRPr="00C15BE2">
        <w:rPr>
          <w:noProof/>
          <w:lang w:val="en-US"/>
        </w:rPr>
        <w:t xml:space="preserve">, vol. 142, n.° 103612, 2019. </w:t>
      </w:r>
    </w:p>
    <w:p w14:paraId="7612D997" w14:textId="77777777" w:rsidR="00182ACA" w:rsidRPr="00C15BE2" w:rsidRDefault="00182ACA" w:rsidP="00182ACA">
      <w:pPr>
        <w:rPr>
          <w:noProof/>
          <w:lang w:val="en-US"/>
        </w:rPr>
      </w:pPr>
    </w:p>
    <w:p w14:paraId="219B2684" w14:textId="5A4E84DC" w:rsidR="00322929" w:rsidRPr="00C15BE2" w:rsidRDefault="00322929" w:rsidP="00182ACA">
      <w:pPr>
        <w:rPr>
          <w:noProof/>
          <w:lang w:val="en-US"/>
        </w:rPr>
      </w:pPr>
      <w:r w:rsidRPr="00C15BE2">
        <w:rPr>
          <w:noProof/>
          <w:lang w:val="en-US"/>
        </w:rPr>
        <w:t>[</w:t>
      </w:r>
      <w:r w:rsidR="007D374E">
        <w:rPr>
          <w:noProof/>
          <w:lang w:val="en-US"/>
        </w:rPr>
        <w:t>17</w:t>
      </w:r>
      <w:r w:rsidRPr="00C15BE2">
        <w:rPr>
          <w:noProof/>
          <w:lang w:val="en-US"/>
        </w:rPr>
        <w:t>] P. Wang, Q. Xu</w:t>
      </w:r>
      <w:r w:rsidR="00182ACA" w:rsidRPr="00C15BE2">
        <w:rPr>
          <w:noProof/>
          <w:lang w:val="en-US"/>
        </w:rPr>
        <w:t>. “</w:t>
      </w:r>
      <w:r w:rsidRPr="00C15BE2">
        <w:rPr>
          <w:noProof/>
          <w:lang w:val="en-US"/>
        </w:rPr>
        <w:t>Design and modeling of constant-force mechanisms: A</w:t>
      </w:r>
      <w:r w:rsidR="00182ACA" w:rsidRPr="00C15BE2">
        <w:rPr>
          <w:noProof/>
          <w:lang w:val="en-US"/>
        </w:rPr>
        <w:t xml:space="preserve"> </w:t>
      </w:r>
      <w:r w:rsidRPr="00C15BE2">
        <w:rPr>
          <w:noProof/>
          <w:lang w:val="en-US"/>
        </w:rPr>
        <w:t>survey</w:t>
      </w:r>
      <w:r w:rsidR="00182ACA" w:rsidRPr="00C15BE2">
        <w:rPr>
          <w:noProof/>
          <w:lang w:val="en-US"/>
        </w:rPr>
        <w:t>”.</w:t>
      </w:r>
      <w:r w:rsidRPr="00C15BE2">
        <w:rPr>
          <w:noProof/>
          <w:lang w:val="en-US"/>
        </w:rPr>
        <w:t xml:space="preserve"> Mechanism and Machine Theory</w:t>
      </w:r>
      <w:r w:rsidR="00182ACA" w:rsidRPr="00C15BE2">
        <w:rPr>
          <w:noProof/>
          <w:lang w:val="en-US"/>
        </w:rPr>
        <w:t>, vol. 119, pp. 1-21, 2018</w:t>
      </w:r>
      <w:r w:rsidRPr="00C15BE2">
        <w:rPr>
          <w:noProof/>
          <w:lang w:val="en-US"/>
        </w:rPr>
        <w:t>.</w:t>
      </w:r>
    </w:p>
    <w:p w14:paraId="6865A85C" w14:textId="77777777" w:rsidR="00182ACA" w:rsidRPr="00C15BE2" w:rsidRDefault="00182ACA" w:rsidP="00182ACA">
      <w:pPr>
        <w:rPr>
          <w:noProof/>
          <w:lang w:val="en-US"/>
        </w:rPr>
      </w:pPr>
    </w:p>
    <w:p w14:paraId="58216B72" w14:textId="0562500B" w:rsidR="00322929" w:rsidRPr="00C15BE2" w:rsidRDefault="00322929" w:rsidP="00322929">
      <w:pPr>
        <w:rPr>
          <w:noProof/>
          <w:lang w:val="en-US"/>
        </w:rPr>
      </w:pPr>
      <w:r w:rsidRPr="00C15BE2">
        <w:rPr>
          <w:noProof/>
          <w:lang w:val="en-US"/>
        </w:rPr>
        <w:t>[</w:t>
      </w:r>
      <w:r w:rsidR="007D374E">
        <w:rPr>
          <w:noProof/>
          <w:lang w:val="en-US"/>
        </w:rPr>
        <w:t>18</w:t>
      </w:r>
      <w:r w:rsidRPr="00C15BE2">
        <w:rPr>
          <w:noProof/>
          <w:lang w:val="en-US"/>
        </w:rPr>
        <w:t>] L. Howell</w:t>
      </w:r>
      <w:r w:rsidR="00520ADF" w:rsidRPr="00C15BE2">
        <w:rPr>
          <w:noProof/>
          <w:lang w:val="en-US"/>
        </w:rPr>
        <w:t xml:space="preserve"> (2001). “</w:t>
      </w:r>
      <w:r w:rsidRPr="00C15BE2">
        <w:rPr>
          <w:noProof/>
          <w:lang w:val="en-US"/>
        </w:rPr>
        <w:t>Compliant Mechanisms</w:t>
      </w:r>
      <w:r w:rsidR="00520ADF" w:rsidRPr="00C15BE2">
        <w:rPr>
          <w:noProof/>
          <w:lang w:val="en-US"/>
        </w:rPr>
        <w:t>”.</w:t>
      </w:r>
      <w:r w:rsidRPr="00C15BE2">
        <w:rPr>
          <w:noProof/>
          <w:lang w:val="en-US"/>
        </w:rPr>
        <w:t xml:space="preserve"> John Wiley Sons, New York.</w:t>
      </w:r>
    </w:p>
    <w:p w14:paraId="495566E5" w14:textId="77777777" w:rsidR="00182ACA" w:rsidRPr="00C15BE2" w:rsidRDefault="00182ACA" w:rsidP="00322929">
      <w:pPr>
        <w:rPr>
          <w:noProof/>
          <w:lang w:val="en-US"/>
        </w:rPr>
      </w:pPr>
    </w:p>
    <w:p w14:paraId="22385F5E" w14:textId="013BF369" w:rsidR="00322929" w:rsidRPr="00C15BE2" w:rsidRDefault="00322929" w:rsidP="00322929">
      <w:pPr>
        <w:rPr>
          <w:noProof/>
          <w:lang w:val="en-US"/>
        </w:rPr>
      </w:pPr>
      <w:r w:rsidRPr="00C15BE2">
        <w:rPr>
          <w:noProof/>
          <w:lang w:val="en-US"/>
        </w:rPr>
        <w:t>[</w:t>
      </w:r>
      <w:r w:rsidR="007D374E">
        <w:rPr>
          <w:noProof/>
          <w:lang w:val="en-US"/>
        </w:rPr>
        <w:t>19</w:t>
      </w:r>
      <w:r w:rsidRPr="00C15BE2">
        <w:rPr>
          <w:noProof/>
          <w:lang w:val="en-US"/>
        </w:rPr>
        <w:t>] J. Gallego, J. Herder</w:t>
      </w:r>
      <w:r w:rsidR="00520ADF" w:rsidRPr="00C15BE2">
        <w:rPr>
          <w:noProof/>
          <w:lang w:val="en-US"/>
        </w:rPr>
        <w:t>. “</w:t>
      </w:r>
      <w:r w:rsidRPr="00C15BE2">
        <w:rPr>
          <w:noProof/>
          <w:lang w:val="en-US"/>
        </w:rPr>
        <w:t>Classification for literature on compliant mechanisms:</w:t>
      </w:r>
      <w:r w:rsidR="00520ADF" w:rsidRPr="00C15BE2">
        <w:rPr>
          <w:noProof/>
          <w:lang w:val="en-US"/>
        </w:rPr>
        <w:t xml:space="preserve"> </w:t>
      </w:r>
      <w:r w:rsidRPr="00C15BE2">
        <w:rPr>
          <w:noProof/>
          <w:lang w:val="en-US"/>
        </w:rPr>
        <w:t>A design methodology based approach</w:t>
      </w:r>
      <w:r w:rsidR="00520ADF" w:rsidRPr="00C15BE2">
        <w:rPr>
          <w:noProof/>
          <w:lang w:val="en-US"/>
        </w:rPr>
        <w:t>”.</w:t>
      </w:r>
      <w:r w:rsidRPr="00C15BE2">
        <w:rPr>
          <w:noProof/>
          <w:lang w:val="en-US"/>
        </w:rPr>
        <w:t xml:space="preserve"> Proceedings of the ASME International Design Engineering Technical Conferences and Computers and</w:t>
      </w:r>
      <w:r w:rsidR="00520ADF" w:rsidRPr="00C15BE2">
        <w:rPr>
          <w:noProof/>
          <w:lang w:val="en-US"/>
        </w:rPr>
        <w:t xml:space="preserve"> </w:t>
      </w:r>
      <w:r w:rsidRPr="00C15BE2">
        <w:rPr>
          <w:noProof/>
          <w:lang w:val="en-US"/>
        </w:rPr>
        <w:t xml:space="preserve">Information in Engineering Conference, DETC2009, </w:t>
      </w:r>
      <w:r w:rsidR="00520ADF" w:rsidRPr="00C15BE2">
        <w:rPr>
          <w:noProof/>
          <w:lang w:val="en-US"/>
        </w:rPr>
        <w:t>v</w:t>
      </w:r>
      <w:r w:rsidRPr="00C15BE2">
        <w:rPr>
          <w:noProof/>
          <w:lang w:val="en-US"/>
        </w:rPr>
        <w:t>ol. 7</w:t>
      </w:r>
      <w:r w:rsidR="00520ADF" w:rsidRPr="00C15BE2">
        <w:rPr>
          <w:noProof/>
          <w:lang w:val="en-US"/>
        </w:rPr>
        <w:t>,</w:t>
      </w:r>
      <w:r w:rsidRPr="00C15BE2">
        <w:rPr>
          <w:noProof/>
          <w:lang w:val="en-US"/>
        </w:rPr>
        <w:t xml:space="preserve"> PART A, pp. 289–297</w:t>
      </w:r>
      <w:r w:rsidR="00520ADF" w:rsidRPr="00C15BE2">
        <w:rPr>
          <w:noProof/>
          <w:lang w:val="en-US"/>
        </w:rPr>
        <w:t>, 2009</w:t>
      </w:r>
      <w:r w:rsidRPr="00C15BE2">
        <w:rPr>
          <w:noProof/>
          <w:lang w:val="en-US"/>
        </w:rPr>
        <w:t>.</w:t>
      </w:r>
    </w:p>
    <w:p w14:paraId="03499036" w14:textId="77777777" w:rsidR="00520ADF" w:rsidRPr="00C15BE2" w:rsidRDefault="00520ADF" w:rsidP="00322929">
      <w:pPr>
        <w:rPr>
          <w:noProof/>
          <w:lang w:val="en-US"/>
        </w:rPr>
      </w:pPr>
    </w:p>
    <w:p w14:paraId="4D20D085" w14:textId="6F17FF07" w:rsidR="00520ADF" w:rsidRDefault="00322929" w:rsidP="00520ADF">
      <w:pPr>
        <w:rPr>
          <w:noProof/>
          <w:lang w:val="en-US"/>
        </w:rPr>
      </w:pPr>
      <w:r w:rsidRPr="00C15BE2">
        <w:rPr>
          <w:noProof/>
          <w:lang w:val="en-US"/>
        </w:rPr>
        <w:t>[2</w:t>
      </w:r>
      <w:r w:rsidR="007D374E">
        <w:rPr>
          <w:noProof/>
          <w:lang w:val="en-US"/>
        </w:rPr>
        <w:t>0</w:t>
      </w:r>
      <w:r w:rsidRPr="00C15BE2">
        <w:rPr>
          <w:noProof/>
          <w:lang w:val="en-US"/>
        </w:rPr>
        <w:t>] K. Tolman, E. Merriam, L. Howell</w:t>
      </w:r>
      <w:r w:rsidR="00520ADF" w:rsidRPr="00C15BE2">
        <w:rPr>
          <w:noProof/>
          <w:lang w:val="en-US"/>
        </w:rPr>
        <w:t>. “</w:t>
      </w:r>
      <w:r w:rsidRPr="00C15BE2">
        <w:rPr>
          <w:noProof/>
          <w:lang w:val="en-US"/>
        </w:rPr>
        <w:t>Compliant constant-force linear-motion</w:t>
      </w:r>
      <w:r w:rsidR="00520ADF" w:rsidRPr="00C15BE2">
        <w:rPr>
          <w:noProof/>
          <w:lang w:val="en-US"/>
        </w:rPr>
        <w:t xml:space="preserve"> </w:t>
      </w:r>
      <w:r w:rsidRPr="00C15BE2">
        <w:rPr>
          <w:noProof/>
          <w:lang w:val="en-US"/>
        </w:rPr>
        <w:t>mechanism</w:t>
      </w:r>
      <w:r w:rsidR="00520ADF" w:rsidRPr="00C15BE2">
        <w:rPr>
          <w:noProof/>
          <w:lang w:val="en-US"/>
        </w:rPr>
        <w:t>”.</w:t>
      </w:r>
      <w:r w:rsidRPr="00C15BE2">
        <w:rPr>
          <w:noProof/>
          <w:lang w:val="en-US"/>
        </w:rPr>
        <w:t xml:space="preserve"> Mechanism and Machine Theory</w:t>
      </w:r>
      <w:r w:rsidR="00520ADF" w:rsidRPr="00C15BE2">
        <w:rPr>
          <w:noProof/>
          <w:lang w:val="en-US"/>
        </w:rPr>
        <w:t>, vol. 106, pp. 68–79, 2016.</w:t>
      </w:r>
    </w:p>
    <w:p w14:paraId="069F996C" w14:textId="77777777" w:rsidR="008C4CCC" w:rsidRPr="00C15BE2" w:rsidRDefault="008C4CCC" w:rsidP="00520ADF">
      <w:pPr>
        <w:rPr>
          <w:noProof/>
          <w:lang w:val="en-US"/>
        </w:rPr>
      </w:pPr>
    </w:p>
    <w:p w14:paraId="71506804" w14:textId="2F14EB1D" w:rsidR="00322929" w:rsidRPr="00C15BE2" w:rsidRDefault="00322929" w:rsidP="00446F7B">
      <w:pPr>
        <w:rPr>
          <w:noProof/>
          <w:lang w:val="en-US"/>
        </w:rPr>
      </w:pPr>
      <w:r w:rsidRPr="00C15BE2">
        <w:rPr>
          <w:noProof/>
          <w:lang w:val="en-US"/>
        </w:rPr>
        <w:t>[2</w:t>
      </w:r>
      <w:r w:rsidR="007D374E">
        <w:rPr>
          <w:noProof/>
          <w:lang w:val="en-US"/>
        </w:rPr>
        <w:t>1</w:t>
      </w:r>
      <w:r w:rsidRPr="00C15BE2">
        <w:rPr>
          <w:noProof/>
          <w:lang w:val="en-US"/>
        </w:rPr>
        <w:t>] F. Ma, G. Chen, H. Wang</w:t>
      </w:r>
      <w:r w:rsidR="00446F7B" w:rsidRPr="00C15BE2">
        <w:rPr>
          <w:noProof/>
          <w:lang w:val="en-US"/>
        </w:rPr>
        <w:t>. “</w:t>
      </w:r>
      <w:r w:rsidRPr="00C15BE2">
        <w:rPr>
          <w:noProof/>
          <w:lang w:val="en-US"/>
        </w:rPr>
        <w:t>Large-stroke constant-force mechanisms utilizing</w:t>
      </w:r>
      <w:r w:rsidR="00446F7B" w:rsidRPr="00C15BE2">
        <w:rPr>
          <w:noProof/>
          <w:lang w:val="en-US"/>
        </w:rPr>
        <w:t xml:space="preserve"> </w:t>
      </w:r>
      <w:r w:rsidRPr="00C15BE2">
        <w:rPr>
          <w:noProof/>
          <w:lang w:val="en-US"/>
        </w:rPr>
        <w:t>second buckling mode of flexible beams: Evaluation metrics and design</w:t>
      </w:r>
      <w:r w:rsidR="00446F7B" w:rsidRPr="00C15BE2">
        <w:rPr>
          <w:noProof/>
          <w:lang w:val="en-US"/>
        </w:rPr>
        <w:t xml:space="preserve"> </w:t>
      </w:r>
      <w:r w:rsidRPr="00C15BE2">
        <w:rPr>
          <w:noProof/>
          <w:lang w:val="en-US"/>
        </w:rPr>
        <w:t>approach</w:t>
      </w:r>
      <w:r w:rsidR="00446F7B" w:rsidRPr="00C15BE2">
        <w:rPr>
          <w:noProof/>
          <w:lang w:val="en-US"/>
        </w:rPr>
        <w:t>”.</w:t>
      </w:r>
      <w:r w:rsidRPr="00C15BE2">
        <w:rPr>
          <w:noProof/>
          <w:lang w:val="en-US"/>
        </w:rPr>
        <w:t xml:space="preserve"> Journal of Mechanical Design</w:t>
      </w:r>
      <w:r w:rsidR="00446F7B" w:rsidRPr="00C15BE2">
        <w:rPr>
          <w:noProof/>
          <w:lang w:val="en-US"/>
        </w:rPr>
        <w:t>, vol. 142, n.° 10, article 103303, 2020.</w:t>
      </w:r>
    </w:p>
    <w:p w14:paraId="7242CF0D" w14:textId="77777777" w:rsidR="00446F7B" w:rsidRPr="00C15BE2" w:rsidRDefault="00446F7B" w:rsidP="00446F7B">
      <w:pPr>
        <w:rPr>
          <w:noProof/>
          <w:lang w:val="en-US"/>
        </w:rPr>
      </w:pPr>
    </w:p>
    <w:p w14:paraId="7D24A06C" w14:textId="4EC08F31" w:rsidR="00322929" w:rsidRPr="00C15BE2" w:rsidRDefault="00322929" w:rsidP="002122E3">
      <w:pPr>
        <w:rPr>
          <w:noProof/>
          <w:lang w:val="en-US"/>
        </w:rPr>
      </w:pPr>
      <w:r w:rsidRPr="00C15BE2">
        <w:rPr>
          <w:noProof/>
          <w:lang w:val="en-US"/>
        </w:rPr>
        <w:t>[</w:t>
      </w:r>
      <w:r w:rsidR="007D374E">
        <w:rPr>
          <w:noProof/>
          <w:lang w:val="en-US"/>
        </w:rPr>
        <w:t>22</w:t>
      </w:r>
      <w:r w:rsidRPr="00C15BE2">
        <w:rPr>
          <w:noProof/>
          <w:lang w:val="en-US"/>
        </w:rPr>
        <w:t>] H. Bidgoly, M. Ahmadabadi, M. Zakerzadeh</w:t>
      </w:r>
      <w:r w:rsidR="002122E3" w:rsidRPr="00C15BE2">
        <w:rPr>
          <w:noProof/>
          <w:lang w:val="en-US"/>
        </w:rPr>
        <w:t>. “</w:t>
      </w:r>
      <w:r w:rsidRPr="00C15BE2">
        <w:rPr>
          <w:noProof/>
          <w:lang w:val="en-US"/>
        </w:rPr>
        <w:t>Design and modeling of a</w:t>
      </w:r>
      <w:r w:rsidR="002122E3" w:rsidRPr="00C15BE2">
        <w:rPr>
          <w:noProof/>
          <w:lang w:val="en-US"/>
        </w:rPr>
        <w:t xml:space="preserve"> </w:t>
      </w:r>
      <w:r w:rsidRPr="00C15BE2">
        <w:rPr>
          <w:noProof/>
          <w:lang w:val="en-US"/>
        </w:rPr>
        <w:t>compact rotational nonlinear spring</w:t>
      </w:r>
      <w:r w:rsidR="002122E3" w:rsidRPr="00C15BE2">
        <w:rPr>
          <w:noProof/>
          <w:lang w:val="en-US"/>
        </w:rPr>
        <w:t xml:space="preserve">”, </w:t>
      </w:r>
      <w:r w:rsidRPr="00C15BE2">
        <w:rPr>
          <w:noProof/>
          <w:lang w:val="en-US"/>
        </w:rPr>
        <w:t xml:space="preserve"> IEEE International Conference on</w:t>
      </w:r>
      <w:r w:rsidR="002122E3" w:rsidRPr="00C15BE2">
        <w:rPr>
          <w:noProof/>
          <w:lang w:val="en-US"/>
        </w:rPr>
        <w:t xml:space="preserve"> </w:t>
      </w:r>
      <w:r w:rsidRPr="00C15BE2">
        <w:rPr>
          <w:noProof/>
          <w:lang w:val="en-US"/>
        </w:rPr>
        <w:t>Intelligent Robots and Systems</w:t>
      </w:r>
      <w:r w:rsidR="002122E3" w:rsidRPr="00C15BE2">
        <w:rPr>
          <w:noProof/>
          <w:lang w:val="en-US"/>
        </w:rPr>
        <w:t xml:space="preserve">, pp. 4356–4361, 2018.  </w:t>
      </w:r>
    </w:p>
    <w:p w14:paraId="72B88D77" w14:textId="77777777" w:rsidR="002122E3" w:rsidRPr="00C15BE2" w:rsidRDefault="002122E3" w:rsidP="002122E3">
      <w:pPr>
        <w:rPr>
          <w:noProof/>
          <w:lang w:val="en-US"/>
        </w:rPr>
      </w:pPr>
    </w:p>
    <w:p w14:paraId="1F1CAC88" w14:textId="61AD31A9" w:rsidR="00322929" w:rsidRPr="00C15BE2" w:rsidRDefault="00322929" w:rsidP="002122E3">
      <w:pPr>
        <w:rPr>
          <w:noProof/>
          <w:lang w:val="en-US"/>
        </w:rPr>
      </w:pPr>
      <w:r>
        <w:rPr>
          <w:noProof/>
        </w:rPr>
        <w:t>[</w:t>
      </w:r>
      <w:r w:rsidR="007D374E">
        <w:rPr>
          <w:noProof/>
        </w:rPr>
        <w:t>23</w:t>
      </w:r>
      <w:r>
        <w:rPr>
          <w:noProof/>
        </w:rPr>
        <w:t>] Y. Liu, D.-P. Yu, J. Yao</w:t>
      </w:r>
      <w:r w:rsidR="002122E3">
        <w:rPr>
          <w:noProof/>
        </w:rPr>
        <w:t xml:space="preserve">. </w:t>
      </w:r>
      <w:r w:rsidR="002122E3" w:rsidRPr="00C15BE2">
        <w:rPr>
          <w:noProof/>
          <w:lang w:val="en-US"/>
        </w:rPr>
        <w:t>“</w:t>
      </w:r>
      <w:r w:rsidRPr="00C15BE2">
        <w:rPr>
          <w:noProof/>
          <w:lang w:val="en-US"/>
        </w:rPr>
        <w:t xml:space="preserve"> Design of an adjustable cam based constant</w:t>
      </w:r>
      <w:r w:rsidR="002122E3" w:rsidRPr="00C15BE2">
        <w:rPr>
          <w:noProof/>
          <w:lang w:val="en-US"/>
        </w:rPr>
        <w:t xml:space="preserve"> </w:t>
      </w:r>
      <w:r w:rsidRPr="00C15BE2">
        <w:rPr>
          <w:noProof/>
          <w:lang w:val="en-US"/>
        </w:rPr>
        <w:t>force mechanism</w:t>
      </w:r>
      <w:r w:rsidR="002122E3" w:rsidRPr="00C15BE2">
        <w:rPr>
          <w:noProof/>
          <w:lang w:val="en-US"/>
        </w:rPr>
        <w:t xml:space="preserve">”. </w:t>
      </w:r>
      <w:r w:rsidRPr="00C15BE2">
        <w:rPr>
          <w:noProof/>
          <w:lang w:val="en-US"/>
        </w:rPr>
        <w:t xml:space="preserve"> Mechanism and Machine Theory</w:t>
      </w:r>
      <w:r w:rsidR="002122E3" w:rsidRPr="00C15BE2">
        <w:rPr>
          <w:noProof/>
          <w:lang w:val="en-US"/>
        </w:rPr>
        <w:t xml:space="preserve">, vol. 103, pp. 85–97, 2016.  </w:t>
      </w:r>
    </w:p>
    <w:p w14:paraId="142BC2DB" w14:textId="77777777" w:rsidR="002122E3" w:rsidRPr="00C15BE2" w:rsidRDefault="002122E3" w:rsidP="002122E3">
      <w:pPr>
        <w:rPr>
          <w:noProof/>
          <w:lang w:val="en-US"/>
        </w:rPr>
      </w:pPr>
    </w:p>
    <w:p w14:paraId="4D5BDC12" w14:textId="7FA73104" w:rsidR="00322929" w:rsidRPr="00C15BE2" w:rsidRDefault="00322929" w:rsidP="002122E3">
      <w:pPr>
        <w:rPr>
          <w:noProof/>
          <w:lang w:val="en-US"/>
        </w:rPr>
      </w:pPr>
      <w:r w:rsidRPr="007D374E">
        <w:rPr>
          <w:noProof/>
          <w:lang w:val="es-ES"/>
        </w:rPr>
        <w:t>[</w:t>
      </w:r>
      <w:r w:rsidR="007D374E" w:rsidRPr="007D374E">
        <w:rPr>
          <w:noProof/>
          <w:lang w:val="es-ES"/>
        </w:rPr>
        <w:t>24</w:t>
      </w:r>
      <w:r w:rsidRPr="007D374E">
        <w:rPr>
          <w:noProof/>
          <w:lang w:val="es-ES"/>
        </w:rPr>
        <w:t>] J. L</w:t>
      </w:r>
      <w:r w:rsidR="002122E3" w:rsidRPr="007D374E">
        <w:rPr>
          <w:noProof/>
          <w:lang w:val="es-ES"/>
        </w:rPr>
        <w:t>ó</w:t>
      </w:r>
      <w:r w:rsidRPr="007D374E">
        <w:rPr>
          <w:noProof/>
          <w:lang w:val="es-ES"/>
        </w:rPr>
        <w:t>pez-Mart</w:t>
      </w:r>
      <w:r w:rsidR="002122E3" w:rsidRPr="007D374E">
        <w:rPr>
          <w:noProof/>
          <w:lang w:val="es-ES"/>
        </w:rPr>
        <w:t>í</w:t>
      </w:r>
      <w:r w:rsidRPr="007D374E">
        <w:rPr>
          <w:noProof/>
          <w:lang w:val="es-ES"/>
        </w:rPr>
        <w:t>nez, D. Garc</w:t>
      </w:r>
      <w:r w:rsidR="002122E3" w:rsidRPr="007D374E">
        <w:rPr>
          <w:noProof/>
          <w:lang w:val="es-ES"/>
        </w:rPr>
        <w:t>í</w:t>
      </w:r>
      <w:r w:rsidRPr="007D374E">
        <w:rPr>
          <w:noProof/>
          <w:lang w:val="es-ES"/>
        </w:rPr>
        <w:t>a-Vallejo, F. Arrabal-Campos, J. Garc</w:t>
      </w:r>
      <w:r w:rsidR="002122E3" w:rsidRPr="007D374E">
        <w:rPr>
          <w:noProof/>
          <w:lang w:val="es-ES"/>
        </w:rPr>
        <w:t>í</w:t>
      </w:r>
      <w:r w:rsidRPr="007D374E">
        <w:rPr>
          <w:noProof/>
          <w:lang w:val="es-ES"/>
        </w:rPr>
        <w:t>a-Manrique</w:t>
      </w:r>
      <w:r w:rsidR="002122E3" w:rsidRPr="007D374E">
        <w:rPr>
          <w:noProof/>
          <w:lang w:val="es-ES"/>
        </w:rPr>
        <w:t xml:space="preserve">. </w:t>
      </w:r>
      <w:r w:rsidR="002122E3" w:rsidRPr="00C15BE2">
        <w:rPr>
          <w:noProof/>
          <w:lang w:val="en-US"/>
        </w:rPr>
        <w:t>“</w:t>
      </w:r>
      <w:r w:rsidRPr="00C15BE2">
        <w:rPr>
          <w:noProof/>
          <w:lang w:val="en-US"/>
        </w:rPr>
        <w:t>Design of three new cam-based constant-force mechanisms</w:t>
      </w:r>
      <w:r w:rsidR="002122E3" w:rsidRPr="00C15BE2">
        <w:rPr>
          <w:noProof/>
          <w:lang w:val="en-US"/>
        </w:rPr>
        <w:t xml:space="preserve">”. </w:t>
      </w:r>
      <w:r w:rsidRPr="00C15BE2">
        <w:rPr>
          <w:noProof/>
          <w:lang w:val="en-US"/>
        </w:rPr>
        <w:t>Journal of Mechanical Design, Transactions of the ASME</w:t>
      </w:r>
      <w:r w:rsidR="002122E3" w:rsidRPr="00C15BE2">
        <w:rPr>
          <w:noProof/>
          <w:lang w:val="en-US"/>
        </w:rPr>
        <w:t>, , vol. 140, n.° 8, 2018.</w:t>
      </w:r>
      <w:r w:rsidRPr="00C15BE2">
        <w:rPr>
          <w:noProof/>
          <w:lang w:val="en-US"/>
        </w:rPr>
        <w:t xml:space="preserve"> </w:t>
      </w:r>
    </w:p>
    <w:p w14:paraId="13DE10F1" w14:textId="77777777" w:rsidR="002122E3" w:rsidRPr="00C15BE2" w:rsidRDefault="002122E3" w:rsidP="002122E3">
      <w:pPr>
        <w:rPr>
          <w:noProof/>
          <w:lang w:val="en-US"/>
        </w:rPr>
      </w:pPr>
    </w:p>
    <w:p w14:paraId="02D3D180" w14:textId="00146D4D" w:rsidR="002122E3" w:rsidRPr="00C15BE2" w:rsidRDefault="00322929" w:rsidP="002122E3">
      <w:pPr>
        <w:rPr>
          <w:noProof/>
          <w:lang w:val="en-US"/>
        </w:rPr>
      </w:pPr>
      <w:r w:rsidRPr="00C15BE2">
        <w:rPr>
          <w:noProof/>
          <w:lang w:val="en-US"/>
        </w:rPr>
        <w:t>[</w:t>
      </w:r>
      <w:r w:rsidR="007D374E">
        <w:rPr>
          <w:noProof/>
          <w:lang w:val="en-US"/>
        </w:rPr>
        <w:t>25</w:t>
      </w:r>
      <w:r w:rsidRPr="00C15BE2">
        <w:rPr>
          <w:noProof/>
          <w:lang w:val="en-US"/>
        </w:rPr>
        <w:t>] M. Li, W. Cheng</w:t>
      </w:r>
      <w:r w:rsidR="002122E3" w:rsidRPr="00C15BE2">
        <w:rPr>
          <w:noProof/>
          <w:lang w:val="en-US"/>
        </w:rPr>
        <w:t>. “</w:t>
      </w:r>
      <w:r w:rsidRPr="00C15BE2">
        <w:rPr>
          <w:noProof/>
          <w:lang w:val="en-US"/>
        </w:rPr>
        <w:t>Design and experimental validation of a large-displacement constant-force mechanism</w:t>
      </w:r>
      <w:r w:rsidR="002122E3" w:rsidRPr="00C15BE2">
        <w:rPr>
          <w:noProof/>
          <w:lang w:val="en-US"/>
        </w:rPr>
        <w:t xml:space="preserve">”. </w:t>
      </w:r>
      <w:r w:rsidRPr="00C15BE2">
        <w:rPr>
          <w:noProof/>
          <w:lang w:val="en-US"/>
        </w:rPr>
        <w:t xml:space="preserve"> Journal of Mechanisms and Robotics</w:t>
      </w:r>
      <w:r w:rsidR="002122E3" w:rsidRPr="00C15BE2">
        <w:rPr>
          <w:noProof/>
          <w:lang w:val="en-US"/>
        </w:rPr>
        <w:t xml:space="preserve">, vol. 10, n.° 5, 2018.  </w:t>
      </w:r>
    </w:p>
    <w:p w14:paraId="70D5B5C1" w14:textId="1318C4DD" w:rsidR="00322929" w:rsidRPr="00C15BE2" w:rsidRDefault="00322929" w:rsidP="00322929">
      <w:pPr>
        <w:rPr>
          <w:noProof/>
          <w:lang w:val="en-US"/>
        </w:rPr>
      </w:pPr>
    </w:p>
    <w:p w14:paraId="4F2C3616" w14:textId="15B8B132" w:rsidR="00807875" w:rsidRPr="00C15BE2" w:rsidRDefault="00322929" w:rsidP="00322929">
      <w:pPr>
        <w:rPr>
          <w:noProof/>
          <w:lang w:val="en-US"/>
        </w:rPr>
      </w:pPr>
      <w:r w:rsidRPr="007D374E">
        <w:rPr>
          <w:noProof/>
          <w:lang w:val="es-ES"/>
        </w:rPr>
        <w:t>[</w:t>
      </w:r>
      <w:r w:rsidR="007D374E" w:rsidRPr="007D374E">
        <w:rPr>
          <w:noProof/>
          <w:lang w:val="es-ES"/>
        </w:rPr>
        <w:t>26</w:t>
      </w:r>
      <w:r w:rsidRPr="007D374E">
        <w:rPr>
          <w:noProof/>
          <w:lang w:val="es-ES"/>
        </w:rPr>
        <w:t>] S. S</w:t>
      </w:r>
      <w:r w:rsidR="00807875" w:rsidRPr="007D374E">
        <w:rPr>
          <w:noProof/>
          <w:lang w:val="es-ES"/>
        </w:rPr>
        <w:t>á</w:t>
      </w:r>
      <w:r w:rsidRPr="007D374E">
        <w:rPr>
          <w:noProof/>
          <w:lang w:val="es-ES"/>
        </w:rPr>
        <w:t>nchez-Salinas, A. Garc</w:t>
      </w:r>
      <w:r w:rsidR="00807875" w:rsidRPr="007D374E">
        <w:rPr>
          <w:noProof/>
          <w:lang w:val="es-ES"/>
        </w:rPr>
        <w:t>í</w:t>
      </w:r>
      <w:r w:rsidRPr="007D374E">
        <w:rPr>
          <w:noProof/>
          <w:lang w:val="es-ES"/>
        </w:rPr>
        <w:t>a-Ag</w:t>
      </w:r>
      <w:r w:rsidR="00807875" w:rsidRPr="007D374E">
        <w:rPr>
          <w:noProof/>
          <w:lang w:val="es-ES"/>
        </w:rPr>
        <w:t>ú</w:t>
      </w:r>
      <w:r w:rsidRPr="007D374E">
        <w:rPr>
          <w:noProof/>
          <w:lang w:val="es-ES"/>
        </w:rPr>
        <w:t>ndez, J. L</w:t>
      </w:r>
      <w:r w:rsidR="00807875" w:rsidRPr="007D374E">
        <w:rPr>
          <w:noProof/>
          <w:lang w:val="es-ES"/>
        </w:rPr>
        <w:t>ó</w:t>
      </w:r>
      <w:r w:rsidRPr="007D374E">
        <w:rPr>
          <w:noProof/>
          <w:lang w:val="es-ES"/>
        </w:rPr>
        <w:t>pez-Mart</w:t>
      </w:r>
      <w:r w:rsidR="00807875" w:rsidRPr="007D374E">
        <w:rPr>
          <w:noProof/>
          <w:lang w:val="es-ES"/>
        </w:rPr>
        <w:t>í</w:t>
      </w:r>
      <w:r w:rsidRPr="007D374E">
        <w:rPr>
          <w:noProof/>
          <w:lang w:val="es-ES"/>
        </w:rPr>
        <w:t>nez, D. Garc</w:t>
      </w:r>
      <w:r w:rsidR="00807875" w:rsidRPr="007D374E">
        <w:rPr>
          <w:noProof/>
          <w:lang w:val="es-ES"/>
        </w:rPr>
        <w:t>í</w:t>
      </w:r>
      <w:r w:rsidRPr="007D374E">
        <w:rPr>
          <w:noProof/>
          <w:lang w:val="es-ES"/>
        </w:rPr>
        <w:t>a-Vallejo</w:t>
      </w:r>
      <w:r w:rsidR="00807875" w:rsidRPr="007D374E">
        <w:rPr>
          <w:noProof/>
          <w:lang w:val="es-ES"/>
        </w:rPr>
        <w:t xml:space="preserve">. </w:t>
      </w:r>
      <w:r w:rsidR="00807875" w:rsidRPr="00C15BE2">
        <w:rPr>
          <w:noProof/>
          <w:lang w:val="en-US"/>
        </w:rPr>
        <w:t>“</w:t>
      </w:r>
      <w:r w:rsidRPr="00C15BE2">
        <w:rPr>
          <w:noProof/>
          <w:lang w:val="en-US"/>
        </w:rPr>
        <w:t>Experimental validation of a constant-force mechanism and analysis of its performance with a calibrated multibody model</w:t>
      </w:r>
      <w:r w:rsidR="00807875" w:rsidRPr="00C15BE2">
        <w:rPr>
          <w:noProof/>
          <w:lang w:val="en-US"/>
        </w:rPr>
        <w:t>”.</w:t>
      </w:r>
      <w:r w:rsidRPr="00C15BE2">
        <w:rPr>
          <w:noProof/>
          <w:lang w:val="en-US"/>
        </w:rPr>
        <w:t xml:space="preserve"> Mechanism and</w:t>
      </w:r>
      <w:r w:rsidR="00807875" w:rsidRPr="00C15BE2">
        <w:rPr>
          <w:noProof/>
          <w:lang w:val="en-US"/>
        </w:rPr>
        <w:t xml:space="preserve"> </w:t>
      </w:r>
      <w:r w:rsidRPr="00C15BE2">
        <w:rPr>
          <w:noProof/>
          <w:lang w:val="en-US"/>
        </w:rPr>
        <w:t>Machine Theory</w:t>
      </w:r>
      <w:r w:rsidR="00807875" w:rsidRPr="00C15BE2">
        <w:rPr>
          <w:noProof/>
          <w:lang w:val="en-US"/>
        </w:rPr>
        <w:t>, vol. 173, article 104819, 2022.</w:t>
      </w:r>
    </w:p>
    <w:p w14:paraId="6B480921" w14:textId="77777777" w:rsidR="00807875" w:rsidRPr="00C15BE2" w:rsidRDefault="00807875" w:rsidP="00322929">
      <w:pPr>
        <w:rPr>
          <w:noProof/>
          <w:lang w:val="en-US"/>
        </w:rPr>
      </w:pPr>
    </w:p>
    <w:p w14:paraId="7CACE1BB" w14:textId="0C36660B" w:rsidR="00322929" w:rsidRPr="00C15BE2" w:rsidRDefault="00322929" w:rsidP="00322929">
      <w:pPr>
        <w:rPr>
          <w:noProof/>
          <w:lang w:val="en-US"/>
        </w:rPr>
      </w:pPr>
      <w:r w:rsidRPr="00C15BE2">
        <w:rPr>
          <w:noProof/>
          <w:lang w:val="en-US"/>
        </w:rPr>
        <w:t>[</w:t>
      </w:r>
      <w:r w:rsidR="007D374E">
        <w:rPr>
          <w:noProof/>
          <w:lang w:val="en-US"/>
        </w:rPr>
        <w:t>27</w:t>
      </w:r>
      <w:r w:rsidRPr="00C15BE2">
        <w:rPr>
          <w:noProof/>
          <w:lang w:val="en-US"/>
        </w:rPr>
        <w:t>] C.-C. Lan, J.-Y. Wang</w:t>
      </w:r>
      <w:r w:rsidR="00807875" w:rsidRPr="00C15BE2">
        <w:rPr>
          <w:noProof/>
          <w:lang w:val="en-US"/>
        </w:rPr>
        <w:t>. “</w:t>
      </w:r>
      <w:r w:rsidRPr="00C15BE2">
        <w:rPr>
          <w:noProof/>
          <w:lang w:val="en-US"/>
        </w:rPr>
        <w:t>Design of adjustable constant-force forceps for</w:t>
      </w:r>
      <w:r w:rsidR="00807875" w:rsidRPr="00C15BE2">
        <w:rPr>
          <w:noProof/>
          <w:lang w:val="en-US"/>
        </w:rPr>
        <w:t xml:space="preserve"> </w:t>
      </w:r>
      <w:r w:rsidRPr="00C15BE2">
        <w:rPr>
          <w:noProof/>
          <w:lang w:val="en-US"/>
        </w:rPr>
        <w:t>robot-assisted surgical manipulation</w:t>
      </w:r>
      <w:r w:rsidR="00807875" w:rsidRPr="00C15BE2">
        <w:rPr>
          <w:noProof/>
          <w:lang w:val="en-US"/>
        </w:rPr>
        <w:t xml:space="preserve">”. </w:t>
      </w:r>
      <w:r w:rsidRPr="00C15BE2">
        <w:rPr>
          <w:noProof/>
          <w:lang w:val="en-US"/>
        </w:rPr>
        <w:t>Proceedings - IEEE International</w:t>
      </w:r>
      <w:r w:rsidR="00807875" w:rsidRPr="00C15BE2">
        <w:rPr>
          <w:noProof/>
          <w:lang w:val="en-US"/>
        </w:rPr>
        <w:t xml:space="preserve"> </w:t>
      </w:r>
      <w:r w:rsidRPr="00C15BE2">
        <w:rPr>
          <w:noProof/>
          <w:lang w:val="en-US"/>
        </w:rPr>
        <w:t>Conference on Robotics and Automation, pp. 386–391</w:t>
      </w:r>
      <w:r w:rsidR="00807875" w:rsidRPr="00C15BE2">
        <w:rPr>
          <w:noProof/>
          <w:lang w:val="en-US"/>
        </w:rPr>
        <w:t>,2011</w:t>
      </w:r>
      <w:r w:rsidRPr="00C15BE2">
        <w:rPr>
          <w:noProof/>
          <w:lang w:val="en-US"/>
        </w:rPr>
        <w:t>.</w:t>
      </w:r>
    </w:p>
    <w:p w14:paraId="32249619" w14:textId="77777777" w:rsidR="00807875" w:rsidRPr="00C15BE2" w:rsidRDefault="00807875" w:rsidP="00322929">
      <w:pPr>
        <w:rPr>
          <w:noProof/>
          <w:lang w:val="en-US"/>
        </w:rPr>
      </w:pPr>
    </w:p>
    <w:p w14:paraId="7A84A27E" w14:textId="1752AFEA" w:rsidR="00322929" w:rsidRPr="00C15BE2" w:rsidRDefault="00322929" w:rsidP="00322929">
      <w:pPr>
        <w:rPr>
          <w:noProof/>
          <w:lang w:val="en-US"/>
        </w:rPr>
      </w:pPr>
      <w:r w:rsidRPr="00C15BE2">
        <w:rPr>
          <w:noProof/>
          <w:lang w:val="en-US"/>
        </w:rPr>
        <w:t>[</w:t>
      </w:r>
      <w:r w:rsidR="007D374E">
        <w:rPr>
          <w:noProof/>
          <w:lang w:val="en-US"/>
        </w:rPr>
        <w:t>28</w:t>
      </w:r>
      <w:r w:rsidRPr="00C15BE2">
        <w:rPr>
          <w:noProof/>
          <w:lang w:val="en-US"/>
        </w:rPr>
        <w:t>] Y.-H. Chen, C.-C. Lan</w:t>
      </w:r>
      <w:r w:rsidR="00646C74" w:rsidRPr="00C15BE2">
        <w:rPr>
          <w:noProof/>
          <w:lang w:val="en-US"/>
        </w:rPr>
        <w:t>. “</w:t>
      </w:r>
      <w:r w:rsidRPr="00C15BE2">
        <w:rPr>
          <w:noProof/>
          <w:lang w:val="en-US"/>
        </w:rPr>
        <w:t>An adjustable constant</w:t>
      </w:r>
      <w:r w:rsidR="00646C74" w:rsidRPr="00C15BE2">
        <w:rPr>
          <w:noProof/>
          <w:lang w:val="en-US"/>
        </w:rPr>
        <w:t>-</w:t>
      </w:r>
      <w:r w:rsidRPr="00C15BE2">
        <w:rPr>
          <w:noProof/>
          <w:lang w:val="en-US"/>
        </w:rPr>
        <w:t>force mechanism for adaptive end-effector operations</w:t>
      </w:r>
      <w:r w:rsidR="00646C74" w:rsidRPr="00C15BE2">
        <w:rPr>
          <w:noProof/>
          <w:lang w:val="en-US"/>
        </w:rPr>
        <w:t>”. J</w:t>
      </w:r>
      <w:r w:rsidRPr="00C15BE2">
        <w:rPr>
          <w:noProof/>
          <w:lang w:val="en-US"/>
        </w:rPr>
        <w:t>ournal of Mechanical Design,</w:t>
      </w:r>
      <w:r w:rsidR="00646C74" w:rsidRPr="00C15BE2">
        <w:rPr>
          <w:noProof/>
          <w:lang w:val="en-US"/>
        </w:rPr>
        <w:t xml:space="preserve"> </w:t>
      </w:r>
      <w:r w:rsidRPr="00C15BE2">
        <w:rPr>
          <w:noProof/>
          <w:lang w:val="en-US"/>
        </w:rPr>
        <w:t>Transactions of</w:t>
      </w:r>
      <w:r w:rsidR="00646C74" w:rsidRPr="00C15BE2">
        <w:rPr>
          <w:noProof/>
          <w:lang w:val="en-US"/>
        </w:rPr>
        <w:t xml:space="preserve"> </w:t>
      </w:r>
      <w:r w:rsidRPr="00C15BE2">
        <w:rPr>
          <w:noProof/>
          <w:lang w:val="en-US"/>
        </w:rPr>
        <w:t>the ASME</w:t>
      </w:r>
      <w:r w:rsidR="00646C74" w:rsidRPr="00C15BE2">
        <w:rPr>
          <w:noProof/>
          <w:lang w:val="en-US"/>
        </w:rPr>
        <w:t>, vol. 134, n.° 3, 2012.</w:t>
      </w:r>
      <w:r w:rsidRPr="00C15BE2">
        <w:rPr>
          <w:noProof/>
          <w:lang w:val="en-US"/>
        </w:rPr>
        <w:t xml:space="preserve"> </w:t>
      </w:r>
    </w:p>
    <w:p w14:paraId="0EC82DE6" w14:textId="77777777" w:rsidR="00646C74" w:rsidRPr="00C15BE2" w:rsidRDefault="00646C74" w:rsidP="00322929">
      <w:pPr>
        <w:rPr>
          <w:noProof/>
          <w:lang w:val="en-US"/>
        </w:rPr>
      </w:pPr>
    </w:p>
    <w:p w14:paraId="6C34DB0B" w14:textId="1D180F7F" w:rsidR="00646C74" w:rsidRPr="00C15BE2" w:rsidRDefault="00322929" w:rsidP="00646C74">
      <w:pPr>
        <w:rPr>
          <w:noProof/>
          <w:lang w:val="en-US"/>
        </w:rPr>
      </w:pPr>
      <w:r w:rsidRPr="00C15BE2">
        <w:rPr>
          <w:noProof/>
          <w:lang w:val="en-US"/>
        </w:rPr>
        <w:t>[</w:t>
      </w:r>
      <w:r w:rsidR="007D374E">
        <w:rPr>
          <w:noProof/>
          <w:lang w:val="en-US"/>
        </w:rPr>
        <w:t>29</w:t>
      </w:r>
      <w:r w:rsidRPr="00C15BE2">
        <w:rPr>
          <w:noProof/>
          <w:lang w:val="en-US"/>
        </w:rPr>
        <w:t>] A. Lamers, J. Gallego S</w:t>
      </w:r>
      <w:r w:rsidR="00646C74" w:rsidRPr="00C15BE2">
        <w:rPr>
          <w:noProof/>
          <w:lang w:val="en-US"/>
        </w:rPr>
        <w:t>á</w:t>
      </w:r>
      <w:r w:rsidRPr="00C15BE2">
        <w:rPr>
          <w:noProof/>
          <w:lang w:val="en-US"/>
        </w:rPr>
        <w:t>nchez, J. Herder</w:t>
      </w:r>
      <w:r w:rsidR="00646C74" w:rsidRPr="00C15BE2">
        <w:rPr>
          <w:noProof/>
          <w:lang w:val="en-US"/>
        </w:rPr>
        <w:t>. “</w:t>
      </w:r>
      <w:r w:rsidRPr="00C15BE2">
        <w:rPr>
          <w:noProof/>
          <w:lang w:val="en-US"/>
        </w:rPr>
        <w:t>Design of a statically balanced</w:t>
      </w:r>
      <w:r w:rsidR="00646C74" w:rsidRPr="00C15BE2">
        <w:rPr>
          <w:noProof/>
          <w:lang w:val="en-US"/>
        </w:rPr>
        <w:t xml:space="preserve"> </w:t>
      </w:r>
      <w:r w:rsidRPr="00C15BE2">
        <w:rPr>
          <w:noProof/>
          <w:lang w:val="en-US"/>
        </w:rPr>
        <w:t>fully compliant grasper</w:t>
      </w:r>
      <w:r w:rsidR="00646C74" w:rsidRPr="00C15BE2">
        <w:rPr>
          <w:noProof/>
          <w:lang w:val="en-US"/>
        </w:rPr>
        <w:t>”.</w:t>
      </w:r>
      <w:r w:rsidRPr="00C15BE2">
        <w:rPr>
          <w:noProof/>
          <w:lang w:val="en-US"/>
        </w:rPr>
        <w:t xml:space="preserve"> Mechanism and Machine Theory</w:t>
      </w:r>
      <w:r w:rsidR="00646C74" w:rsidRPr="00C15BE2">
        <w:rPr>
          <w:noProof/>
          <w:lang w:val="en-US"/>
        </w:rPr>
        <w:t>, vol. 92, pp. 230–</w:t>
      </w:r>
    </w:p>
    <w:p w14:paraId="65AE7577" w14:textId="493F38DD" w:rsidR="00322929" w:rsidRPr="00C15BE2" w:rsidRDefault="00646C74" w:rsidP="00646C74">
      <w:pPr>
        <w:rPr>
          <w:noProof/>
          <w:lang w:val="en-US"/>
        </w:rPr>
      </w:pPr>
      <w:r w:rsidRPr="00C15BE2">
        <w:rPr>
          <w:noProof/>
          <w:lang w:val="en-US"/>
        </w:rPr>
        <w:t xml:space="preserve">239, 2015.   </w:t>
      </w:r>
      <w:r w:rsidR="00322929" w:rsidRPr="00C15BE2">
        <w:rPr>
          <w:noProof/>
          <w:lang w:val="en-US"/>
        </w:rPr>
        <w:t xml:space="preserve"> </w:t>
      </w:r>
    </w:p>
    <w:p w14:paraId="19755512" w14:textId="77777777" w:rsidR="00646C74" w:rsidRPr="00C15BE2" w:rsidRDefault="00646C74" w:rsidP="00646C74">
      <w:pPr>
        <w:rPr>
          <w:noProof/>
          <w:lang w:val="en-US"/>
        </w:rPr>
      </w:pPr>
    </w:p>
    <w:p w14:paraId="4A7B39C8" w14:textId="4C84D0D1" w:rsidR="00C22CDC" w:rsidRPr="00C15BE2" w:rsidRDefault="00322929" w:rsidP="00C22CDC">
      <w:pPr>
        <w:rPr>
          <w:noProof/>
          <w:lang w:val="en-US"/>
        </w:rPr>
      </w:pPr>
      <w:r w:rsidRPr="00C15BE2">
        <w:rPr>
          <w:noProof/>
          <w:lang w:val="en-US"/>
        </w:rPr>
        <w:t>[</w:t>
      </w:r>
      <w:r w:rsidR="007D374E">
        <w:rPr>
          <w:noProof/>
          <w:lang w:val="en-US"/>
        </w:rPr>
        <w:t>30</w:t>
      </w:r>
      <w:r w:rsidRPr="00C15BE2">
        <w:rPr>
          <w:noProof/>
          <w:lang w:val="en-US"/>
        </w:rPr>
        <w:t>] X. Zhang, Q. Xu</w:t>
      </w:r>
      <w:r w:rsidR="00C22CDC" w:rsidRPr="00C15BE2">
        <w:rPr>
          <w:noProof/>
          <w:lang w:val="en-US"/>
        </w:rPr>
        <w:t>. “</w:t>
      </w:r>
      <w:r w:rsidRPr="00C15BE2">
        <w:rPr>
          <w:noProof/>
          <w:lang w:val="en-US"/>
        </w:rPr>
        <w:t>Design and testing of a novel 2-dof compound constant-force parallel gripper</w:t>
      </w:r>
      <w:r w:rsidR="00C22CDC" w:rsidRPr="00C15BE2">
        <w:rPr>
          <w:noProof/>
          <w:lang w:val="en-US"/>
        </w:rPr>
        <w:t xml:space="preserve">”. </w:t>
      </w:r>
      <w:r w:rsidRPr="00C15BE2">
        <w:rPr>
          <w:noProof/>
          <w:lang w:val="en-US"/>
        </w:rPr>
        <w:t xml:space="preserve"> Precision Engineering</w:t>
      </w:r>
      <w:r w:rsidR="00C22CDC" w:rsidRPr="00C15BE2">
        <w:rPr>
          <w:noProof/>
          <w:lang w:val="en-US"/>
        </w:rPr>
        <w:t xml:space="preserve">, , vol. 56, pp. 53–61, 2019.    </w:t>
      </w:r>
    </w:p>
    <w:p w14:paraId="2C1D1EB5" w14:textId="77777777" w:rsidR="00C22CDC" w:rsidRPr="00C15BE2" w:rsidRDefault="00C22CDC" w:rsidP="00322929">
      <w:pPr>
        <w:rPr>
          <w:noProof/>
          <w:lang w:val="en-US"/>
        </w:rPr>
      </w:pPr>
    </w:p>
    <w:p w14:paraId="226F4F43" w14:textId="5B803396" w:rsidR="00322929" w:rsidRPr="00C15BE2" w:rsidRDefault="00322929" w:rsidP="00322929">
      <w:pPr>
        <w:rPr>
          <w:noProof/>
          <w:lang w:val="en-US"/>
        </w:rPr>
      </w:pPr>
      <w:r w:rsidRPr="00C15BE2">
        <w:rPr>
          <w:noProof/>
          <w:lang w:val="en-US"/>
        </w:rPr>
        <w:t>[3</w:t>
      </w:r>
      <w:r w:rsidR="007D374E">
        <w:rPr>
          <w:noProof/>
          <w:lang w:val="en-US"/>
        </w:rPr>
        <w:t>1</w:t>
      </w:r>
      <w:r w:rsidRPr="00C15BE2">
        <w:rPr>
          <w:noProof/>
          <w:lang w:val="en-US"/>
        </w:rPr>
        <w:t>] Y.-H. Chen, C.-C. Lan</w:t>
      </w:r>
      <w:r w:rsidR="00C22CDC" w:rsidRPr="00C15BE2">
        <w:rPr>
          <w:noProof/>
          <w:lang w:val="en-US"/>
        </w:rPr>
        <w:t>. “</w:t>
      </w:r>
      <w:r w:rsidRPr="00C15BE2">
        <w:rPr>
          <w:noProof/>
          <w:lang w:val="en-US"/>
        </w:rPr>
        <w:t>Design of a constant-force snap-fit mechanism for</w:t>
      </w:r>
      <w:r w:rsidR="00C22CDC" w:rsidRPr="00C15BE2">
        <w:rPr>
          <w:noProof/>
          <w:lang w:val="en-US"/>
        </w:rPr>
        <w:t xml:space="preserve"> </w:t>
      </w:r>
      <w:r w:rsidRPr="00C15BE2">
        <w:rPr>
          <w:noProof/>
          <w:lang w:val="en-US"/>
        </w:rPr>
        <w:t>minimal mating uncertainty</w:t>
      </w:r>
      <w:r w:rsidR="00C22CDC" w:rsidRPr="00C15BE2">
        <w:rPr>
          <w:noProof/>
          <w:lang w:val="en-US"/>
        </w:rPr>
        <w:t>”.</w:t>
      </w:r>
      <w:r w:rsidRPr="00C15BE2">
        <w:rPr>
          <w:noProof/>
          <w:lang w:val="en-US"/>
        </w:rPr>
        <w:t xml:space="preserve"> Mechanism and Machine Theory</w:t>
      </w:r>
      <w:r w:rsidR="00C22CDC" w:rsidRPr="00C15BE2">
        <w:rPr>
          <w:noProof/>
          <w:lang w:val="en-US"/>
        </w:rPr>
        <w:t>, vol</w:t>
      </w:r>
      <w:r w:rsidRPr="00C15BE2">
        <w:rPr>
          <w:noProof/>
          <w:lang w:val="en-US"/>
        </w:rPr>
        <w:t xml:space="preserve"> 55</w:t>
      </w:r>
      <w:r w:rsidR="00C22CDC" w:rsidRPr="00C15BE2">
        <w:rPr>
          <w:noProof/>
          <w:lang w:val="en-US"/>
        </w:rPr>
        <w:t>, pp. 34–50, 2012.</w:t>
      </w:r>
    </w:p>
    <w:p w14:paraId="547F44BC" w14:textId="77777777" w:rsidR="00C22CDC" w:rsidRPr="00C15BE2" w:rsidRDefault="00C22CDC" w:rsidP="00322929">
      <w:pPr>
        <w:rPr>
          <w:noProof/>
          <w:lang w:val="en-US"/>
        </w:rPr>
      </w:pPr>
    </w:p>
    <w:p w14:paraId="7E64AB34" w14:textId="55E93C2E" w:rsidR="00322929" w:rsidRPr="00C15BE2" w:rsidRDefault="00322929" w:rsidP="006A5854">
      <w:pPr>
        <w:rPr>
          <w:noProof/>
          <w:lang w:val="en-US"/>
        </w:rPr>
      </w:pPr>
      <w:r w:rsidRPr="00C15BE2">
        <w:rPr>
          <w:noProof/>
          <w:lang w:val="en-US"/>
        </w:rPr>
        <w:t>[</w:t>
      </w:r>
      <w:r w:rsidR="007D374E">
        <w:rPr>
          <w:noProof/>
          <w:lang w:val="en-US"/>
        </w:rPr>
        <w:t>32</w:t>
      </w:r>
      <w:r w:rsidRPr="00C15BE2">
        <w:rPr>
          <w:noProof/>
          <w:lang w:val="en-US"/>
        </w:rPr>
        <w:t>] D. Smith</w:t>
      </w:r>
      <w:r w:rsidR="006A5854" w:rsidRPr="00C15BE2">
        <w:rPr>
          <w:noProof/>
          <w:lang w:val="en-US"/>
        </w:rPr>
        <w:t>.</w:t>
      </w:r>
      <w:r w:rsidRPr="00C15BE2">
        <w:rPr>
          <w:noProof/>
          <w:lang w:val="en-US"/>
        </w:rPr>
        <w:t xml:space="preserve"> </w:t>
      </w:r>
      <w:r w:rsidR="006A5854" w:rsidRPr="00C15BE2">
        <w:rPr>
          <w:noProof/>
          <w:lang w:val="en-US"/>
        </w:rPr>
        <w:t>“</w:t>
      </w:r>
      <w:r w:rsidRPr="00C15BE2">
        <w:rPr>
          <w:noProof/>
          <w:lang w:val="en-US"/>
        </w:rPr>
        <w:t>Resistive exercise device</w:t>
      </w:r>
      <w:r w:rsidR="006A5854" w:rsidRPr="00C15BE2">
        <w:rPr>
          <w:noProof/>
          <w:lang w:val="en-US"/>
        </w:rPr>
        <w:t>”.</w:t>
      </w:r>
      <w:r w:rsidRPr="00C15BE2">
        <w:rPr>
          <w:noProof/>
          <w:lang w:val="en-US"/>
        </w:rPr>
        <w:t xml:space="preserve"> US Patent 6958032</w:t>
      </w:r>
      <w:r w:rsidR="006A5854" w:rsidRPr="00C15BE2">
        <w:rPr>
          <w:noProof/>
          <w:lang w:val="en-US"/>
        </w:rPr>
        <w:t>, 2005.</w:t>
      </w:r>
      <w:r w:rsidRPr="00C15BE2">
        <w:rPr>
          <w:noProof/>
          <w:lang w:val="en-US"/>
        </w:rPr>
        <w:t xml:space="preserve"> </w:t>
      </w:r>
    </w:p>
    <w:p w14:paraId="1993D719" w14:textId="77777777" w:rsidR="006A5854" w:rsidRPr="00C15BE2" w:rsidRDefault="006A5854" w:rsidP="006A5854">
      <w:pPr>
        <w:rPr>
          <w:noProof/>
          <w:lang w:val="en-US"/>
        </w:rPr>
      </w:pPr>
    </w:p>
    <w:p w14:paraId="3B64C950" w14:textId="60240FB0" w:rsidR="00322929" w:rsidRPr="00C15BE2" w:rsidRDefault="00322929" w:rsidP="00322929">
      <w:pPr>
        <w:rPr>
          <w:noProof/>
          <w:lang w:val="en-US"/>
        </w:rPr>
      </w:pPr>
      <w:r w:rsidRPr="00C15BE2">
        <w:rPr>
          <w:noProof/>
          <w:lang w:val="en-US"/>
        </w:rPr>
        <w:t>[</w:t>
      </w:r>
      <w:r w:rsidR="007D374E">
        <w:rPr>
          <w:noProof/>
          <w:lang w:val="en-US"/>
        </w:rPr>
        <w:t>33</w:t>
      </w:r>
      <w:r w:rsidRPr="00C15BE2">
        <w:rPr>
          <w:noProof/>
          <w:lang w:val="en-US"/>
        </w:rPr>
        <w:t>] D. Hoecht, M. Ross, F. Bohm</w:t>
      </w:r>
      <w:r w:rsidR="006A5854" w:rsidRPr="00C15BE2">
        <w:rPr>
          <w:noProof/>
          <w:lang w:val="en-US"/>
        </w:rPr>
        <w:t>. “</w:t>
      </w:r>
      <w:r w:rsidRPr="00C15BE2">
        <w:rPr>
          <w:noProof/>
          <w:lang w:val="en-US"/>
        </w:rPr>
        <w:t>Constant resistance exercising apparatus</w:t>
      </w:r>
      <w:r w:rsidR="006A5854" w:rsidRPr="00C15BE2">
        <w:rPr>
          <w:noProof/>
          <w:lang w:val="en-US"/>
        </w:rPr>
        <w:t xml:space="preserve"> </w:t>
      </w:r>
      <w:r w:rsidRPr="00C15BE2">
        <w:rPr>
          <w:noProof/>
          <w:lang w:val="en-US"/>
        </w:rPr>
        <w:t>and system</w:t>
      </w:r>
      <w:r w:rsidR="006A5854" w:rsidRPr="00C15BE2">
        <w:rPr>
          <w:noProof/>
          <w:lang w:val="en-US"/>
        </w:rPr>
        <w:t>”.</w:t>
      </w:r>
      <w:r w:rsidRPr="00C15BE2">
        <w:rPr>
          <w:noProof/>
          <w:lang w:val="en-US"/>
        </w:rPr>
        <w:t xml:space="preserve"> US Patent 2005/0181915 A1</w:t>
      </w:r>
      <w:r w:rsidR="006A5854" w:rsidRPr="00C15BE2">
        <w:rPr>
          <w:noProof/>
          <w:lang w:val="en-US"/>
        </w:rPr>
        <w:t>, 2005.</w:t>
      </w:r>
    </w:p>
    <w:p w14:paraId="460113F9" w14:textId="77777777" w:rsidR="006A5854" w:rsidRPr="00C15BE2" w:rsidRDefault="006A5854" w:rsidP="00322929">
      <w:pPr>
        <w:rPr>
          <w:noProof/>
          <w:lang w:val="en-US"/>
        </w:rPr>
      </w:pPr>
    </w:p>
    <w:p w14:paraId="427EA52D" w14:textId="02289530" w:rsidR="00322929" w:rsidRPr="00C15BE2" w:rsidRDefault="00322929" w:rsidP="00322929">
      <w:pPr>
        <w:rPr>
          <w:noProof/>
          <w:lang w:val="en-US"/>
        </w:rPr>
      </w:pPr>
      <w:r w:rsidRPr="00C15BE2">
        <w:rPr>
          <w:noProof/>
          <w:lang w:val="en-US"/>
        </w:rPr>
        <w:t>[</w:t>
      </w:r>
      <w:r w:rsidR="007D374E">
        <w:rPr>
          <w:noProof/>
          <w:lang w:val="en-US"/>
        </w:rPr>
        <w:t>34</w:t>
      </w:r>
      <w:r w:rsidRPr="00C15BE2">
        <w:rPr>
          <w:noProof/>
          <w:lang w:val="en-US"/>
        </w:rPr>
        <w:t>] N. Funk, J. Funk</w:t>
      </w:r>
      <w:r w:rsidR="006A5854" w:rsidRPr="00C15BE2">
        <w:rPr>
          <w:noProof/>
          <w:lang w:val="en-US"/>
        </w:rPr>
        <w:t>. “</w:t>
      </w:r>
      <w:r w:rsidRPr="00C15BE2">
        <w:rPr>
          <w:noProof/>
          <w:lang w:val="en-US"/>
        </w:rPr>
        <w:t>Portable exercise device providing constant force output</w:t>
      </w:r>
      <w:r w:rsidR="006A5854" w:rsidRPr="00C15BE2">
        <w:rPr>
          <w:noProof/>
          <w:lang w:val="en-US"/>
        </w:rPr>
        <w:t xml:space="preserve">”. </w:t>
      </w:r>
      <w:r w:rsidRPr="00C15BE2">
        <w:rPr>
          <w:noProof/>
          <w:lang w:val="en-US"/>
        </w:rPr>
        <w:t>US Patent 9358420</w:t>
      </w:r>
      <w:r w:rsidR="006A5854" w:rsidRPr="00C15BE2">
        <w:rPr>
          <w:noProof/>
          <w:lang w:val="en-US"/>
        </w:rPr>
        <w:t>, 2016.</w:t>
      </w:r>
    </w:p>
    <w:p w14:paraId="1DAD044F" w14:textId="77777777" w:rsidR="006A5854" w:rsidRPr="00C15BE2" w:rsidRDefault="006A5854" w:rsidP="00322929">
      <w:pPr>
        <w:rPr>
          <w:noProof/>
          <w:lang w:val="en-US"/>
        </w:rPr>
      </w:pPr>
    </w:p>
    <w:p w14:paraId="2AC35F72" w14:textId="0F1B161E" w:rsidR="00322929" w:rsidRPr="00C15BE2" w:rsidRDefault="00322929" w:rsidP="00322929">
      <w:pPr>
        <w:rPr>
          <w:noProof/>
          <w:lang w:val="en-US"/>
        </w:rPr>
      </w:pPr>
      <w:r w:rsidRPr="007D374E">
        <w:rPr>
          <w:noProof/>
          <w:lang w:val="es-ES"/>
        </w:rPr>
        <w:t>[</w:t>
      </w:r>
      <w:r w:rsidR="007D374E" w:rsidRPr="007D374E">
        <w:rPr>
          <w:noProof/>
          <w:lang w:val="es-ES"/>
        </w:rPr>
        <w:t>35</w:t>
      </w:r>
      <w:r w:rsidRPr="007D374E">
        <w:rPr>
          <w:noProof/>
          <w:lang w:val="es-ES"/>
        </w:rPr>
        <w:t>] J. Raboin, J. Niebuhr, S. Cruz, C. D. Lamoreaux</w:t>
      </w:r>
      <w:r w:rsidR="001F2664" w:rsidRPr="007D374E">
        <w:rPr>
          <w:noProof/>
          <w:lang w:val="es-ES"/>
        </w:rPr>
        <w:t xml:space="preserve">. </w:t>
      </w:r>
      <w:r w:rsidR="001F2664" w:rsidRPr="00C15BE2">
        <w:rPr>
          <w:noProof/>
          <w:lang w:val="en-US"/>
        </w:rPr>
        <w:t>“</w:t>
      </w:r>
      <w:r w:rsidRPr="00C15BE2">
        <w:rPr>
          <w:noProof/>
          <w:lang w:val="en-US"/>
        </w:rPr>
        <w:t>Advance resistive exercise</w:t>
      </w:r>
      <w:r w:rsidR="001F2664" w:rsidRPr="00C15BE2">
        <w:rPr>
          <w:noProof/>
          <w:lang w:val="en-US"/>
        </w:rPr>
        <w:t xml:space="preserve"> </w:t>
      </w:r>
      <w:r w:rsidRPr="00C15BE2">
        <w:rPr>
          <w:noProof/>
          <w:lang w:val="en-US"/>
        </w:rPr>
        <w:t>device</w:t>
      </w:r>
      <w:r w:rsidR="001F2664" w:rsidRPr="00C15BE2">
        <w:rPr>
          <w:noProof/>
          <w:lang w:val="en-US"/>
        </w:rPr>
        <w:t xml:space="preserve">”. </w:t>
      </w:r>
      <w:r w:rsidRPr="00C15BE2">
        <w:rPr>
          <w:noProof/>
          <w:lang w:val="en-US"/>
        </w:rPr>
        <w:t>US Patent 7462141</w:t>
      </w:r>
      <w:r w:rsidR="001F2664" w:rsidRPr="00C15BE2">
        <w:rPr>
          <w:noProof/>
          <w:lang w:val="en-US"/>
        </w:rPr>
        <w:t>, 2008.</w:t>
      </w:r>
    </w:p>
    <w:p w14:paraId="37511B93" w14:textId="77777777" w:rsidR="001F2664" w:rsidRPr="00C15BE2" w:rsidRDefault="001F2664" w:rsidP="00322929">
      <w:pPr>
        <w:rPr>
          <w:noProof/>
          <w:lang w:val="en-US"/>
        </w:rPr>
      </w:pPr>
    </w:p>
    <w:p w14:paraId="706DB231" w14:textId="72A8482F" w:rsidR="001F2664" w:rsidRPr="00C15BE2" w:rsidRDefault="00322929" w:rsidP="001F2664">
      <w:pPr>
        <w:rPr>
          <w:noProof/>
          <w:lang w:val="en-US"/>
        </w:rPr>
      </w:pPr>
      <w:r w:rsidRPr="005B25E6">
        <w:rPr>
          <w:noProof/>
          <w:lang w:val="es-ES"/>
        </w:rPr>
        <w:t>[</w:t>
      </w:r>
      <w:r w:rsidR="007D374E">
        <w:rPr>
          <w:noProof/>
          <w:lang w:val="es-ES"/>
        </w:rPr>
        <w:t>36</w:t>
      </w:r>
      <w:r w:rsidRPr="005B25E6">
        <w:rPr>
          <w:noProof/>
          <w:lang w:val="es-ES"/>
        </w:rPr>
        <w:t>] J. Padulo, G. Laffaye, A. Chaouachi, K. Chamari</w:t>
      </w:r>
      <w:r w:rsidR="001F2664" w:rsidRPr="005B25E6">
        <w:rPr>
          <w:noProof/>
          <w:lang w:val="es-ES"/>
        </w:rPr>
        <w:t xml:space="preserve">. </w:t>
      </w:r>
      <w:r w:rsidR="001F2664" w:rsidRPr="00C15BE2">
        <w:rPr>
          <w:noProof/>
          <w:lang w:val="en-US"/>
        </w:rPr>
        <w:t>“</w:t>
      </w:r>
      <w:r w:rsidRPr="00C15BE2">
        <w:rPr>
          <w:noProof/>
          <w:lang w:val="en-US"/>
        </w:rPr>
        <w:t>Bench press exercise:</w:t>
      </w:r>
      <w:r w:rsidR="001F2664" w:rsidRPr="00C15BE2">
        <w:rPr>
          <w:noProof/>
          <w:lang w:val="en-US"/>
        </w:rPr>
        <w:t xml:space="preserve"> </w:t>
      </w:r>
      <w:r w:rsidRPr="00C15BE2">
        <w:rPr>
          <w:noProof/>
          <w:lang w:val="en-US"/>
        </w:rPr>
        <w:t>The key points</w:t>
      </w:r>
      <w:r w:rsidR="001F2664" w:rsidRPr="00C15BE2">
        <w:rPr>
          <w:noProof/>
          <w:lang w:val="en-US"/>
        </w:rPr>
        <w:t xml:space="preserve">”. </w:t>
      </w:r>
      <w:r w:rsidRPr="00C15BE2">
        <w:rPr>
          <w:noProof/>
          <w:lang w:val="en-US"/>
        </w:rPr>
        <w:t>Journal of Sports Medicine and Physical Fitness</w:t>
      </w:r>
      <w:r w:rsidR="001F2664" w:rsidRPr="00C15BE2">
        <w:rPr>
          <w:noProof/>
          <w:lang w:val="en-US"/>
        </w:rPr>
        <w:t xml:space="preserve">, </w:t>
      </w:r>
      <w:r w:rsidRPr="00C15BE2">
        <w:rPr>
          <w:noProof/>
          <w:lang w:val="en-US"/>
        </w:rPr>
        <w:t xml:space="preserve"> </w:t>
      </w:r>
      <w:r w:rsidR="001F2664" w:rsidRPr="00C15BE2">
        <w:rPr>
          <w:noProof/>
          <w:lang w:val="en-US"/>
        </w:rPr>
        <w:t xml:space="preserve">vol. 55, n.° 6, pp. 604–608, 2015.  </w:t>
      </w:r>
    </w:p>
    <w:sectPr w:rsidR="001F2664" w:rsidRPr="00C15BE2"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41E6B" w14:textId="77777777" w:rsidR="00AB79FE" w:rsidRDefault="00AB79FE" w:rsidP="00FB73A9">
      <w:r>
        <w:separator/>
      </w:r>
    </w:p>
  </w:endnote>
  <w:endnote w:type="continuationSeparator" w:id="0">
    <w:p w14:paraId="3C65C61C" w14:textId="77777777" w:rsidR="00AB79FE" w:rsidRDefault="00AB79FE"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790C7" w14:textId="77777777" w:rsidR="00AB79FE" w:rsidRDefault="00AB79FE" w:rsidP="00FB73A9">
      <w:r>
        <w:separator/>
      </w:r>
    </w:p>
  </w:footnote>
  <w:footnote w:type="continuationSeparator" w:id="0">
    <w:p w14:paraId="124D0948" w14:textId="77777777" w:rsidR="00AB79FE" w:rsidRDefault="00AB79FE"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0E6371A"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29C88B77">
                  <wp:simplePos x="0" y="0"/>
                  <wp:positionH relativeFrom="column">
                    <wp:posOffset>3739515</wp:posOffset>
                  </wp:positionH>
                  <wp:positionV relativeFrom="paragraph">
                    <wp:posOffset>-57513</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9" type="#_x0000_t202" style="position:absolute;left:0;text-align:left;margin-left:294.45pt;margin-top:-4.55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4F2EAA" w:rsidRPr="004F2EAA">
          <w:rPr>
            <w:rFonts w:cs="Times New Roman"/>
            <w:b/>
            <w:noProof/>
            <w:sz w:val="16"/>
            <w:szCs w:val="16"/>
            <w:lang w:val="es-ES"/>
          </w:rPr>
          <w:t>8</w:t>
        </w:r>
        <w:r w:rsidRPr="00426533">
          <w:rPr>
            <w:rFonts w:cs="Times New Roman"/>
            <w:b/>
            <w:sz w:val="16"/>
            <w:szCs w:val="16"/>
          </w:rPr>
          <w:fldChar w:fldCharType="end"/>
        </w:r>
      </w:p>
      <w:p w14:paraId="7F0915D4" w14:textId="50E6371A" w:rsidR="00D452D6" w:rsidRDefault="00D452D6" w:rsidP="00FB73A9">
        <w:pPr>
          <w:pStyle w:val="Encabezado"/>
          <w:rPr>
            <w:rFonts w:ascii="Square721 Cn BT" w:hAnsi="Square721 Cn BT"/>
          </w:rPr>
        </w:pPr>
      </w:p>
      <w:p w14:paraId="52F070CB" w14:textId="6A761940" w:rsidR="00D452D6" w:rsidRPr="00463356" w:rsidRDefault="00AB79FE"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2D49FE8F">
              <wp:simplePos x="0" y="0"/>
              <wp:positionH relativeFrom="column">
                <wp:posOffset>-95250</wp:posOffset>
              </wp:positionH>
              <wp:positionV relativeFrom="paragraph">
                <wp:posOffset>-53703</wp:posOffset>
              </wp:positionV>
              <wp:extent cx="550799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264795"/>
                      </a:xfrm>
                      <a:prstGeom prst="rect">
                        <a:avLst/>
                      </a:prstGeom>
                      <a:solidFill>
                        <a:srgbClr val="FFFFFF"/>
                      </a:solidFill>
                      <a:ln w="9525">
                        <a:noFill/>
                        <a:miter lim="800000"/>
                        <a:headEnd/>
                        <a:tailEnd/>
                      </a:ln>
                    </wps:spPr>
                    <wps:txbx>
                      <w:txbxContent>
                        <w:p w14:paraId="50872779" w14:textId="108171DD" w:rsidR="00D452D6" w:rsidRPr="00FB73A9" w:rsidRDefault="008024C2" w:rsidP="00FB73A9">
                          <w:pPr>
                            <w:rPr>
                              <w:sz w:val="16"/>
                              <w:szCs w:val="16"/>
                            </w:rPr>
                          </w:pPr>
                          <w:r w:rsidRPr="008024C2">
                            <w:rPr>
                              <w:sz w:val="16"/>
                              <w:szCs w:val="16"/>
                            </w:rPr>
                            <w:t xml:space="preserve">Diseño y Estudio Experimental de una Máquina de Acondicionamiento Muscular </w:t>
                          </w:r>
                          <w:r w:rsidR="0047753B">
                            <w:rPr>
                              <w:sz w:val="16"/>
                              <w:szCs w:val="16"/>
                            </w:rPr>
                            <w:t>B</w:t>
                          </w:r>
                          <w:r w:rsidRPr="008024C2">
                            <w:rPr>
                              <w:sz w:val="16"/>
                              <w:szCs w:val="16"/>
                            </w:rPr>
                            <w:t>asada en un Mecanismo de Fuerza Constante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0" type="#_x0000_t202" style="position:absolute;left:0;text-align:left;margin-left:-7.5pt;margin-top:-4.25pt;width:433.7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" stroked="f">
              <v:textbox>
                <w:txbxContent>
                  <w:p w14:paraId="50872779" w14:textId="108171DD" w:rsidR="00D452D6" w:rsidRPr="00FB73A9" w:rsidRDefault="008024C2" w:rsidP="00FB73A9">
                    <w:pPr>
                      <w:rPr>
                        <w:sz w:val="16"/>
                        <w:szCs w:val="16"/>
                      </w:rPr>
                    </w:pPr>
                    <w:r w:rsidRPr="008024C2">
                      <w:rPr>
                        <w:sz w:val="16"/>
                        <w:szCs w:val="16"/>
                      </w:rPr>
                      <w:t xml:space="preserve">Diseño y Estudio Experimental de una Máquina de Acondicionamiento Muscular </w:t>
                    </w:r>
                    <w:r w:rsidR="0047753B">
                      <w:rPr>
                        <w:sz w:val="16"/>
                        <w:szCs w:val="16"/>
                      </w:rPr>
                      <w:t>B</w:t>
                    </w:r>
                    <w:r w:rsidRPr="008024C2">
                      <w:rPr>
                        <w:sz w:val="16"/>
                        <w:szCs w:val="16"/>
                      </w:rPr>
                      <w:t>asada en un Mecanismo de Fuerza Constante</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4F2EAA" w:rsidRPr="004F2EAA">
          <w:rPr>
            <w:rFonts w:cs="Times New Roman"/>
            <w:b/>
            <w:noProof/>
            <w:sz w:val="16"/>
            <w:szCs w:val="16"/>
            <w:lang w:val="es-ES"/>
          </w:rPr>
          <w:t>9</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C597C"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98366983">
    <w:abstractNumId w:val="4"/>
  </w:num>
  <w:num w:numId="2" w16cid:durableId="5137997">
    <w:abstractNumId w:val="15"/>
  </w:num>
  <w:num w:numId="3" w16cid:durableId="75907772">
    <w:abstractNumId w:val="9"/>
  </w:num>
  <w:num w:numId="4" w16cid:durableId="2023622691">
    <w:abstractNumId w:val="2"/>
  </w:num>
  <w:num w:numId="5" w16cid:durableId="954405043">
    <w:abstractNumId w:val="0"/>
  </w:num>
  <w:num w:numId="6" w16cid:durableId="393937730">
    <w:abstractNumId w:val="13"/>
  </w:num>
  <w:num w:numId="7" w16cid:durableId="1142581754">
    <w:abstractNumId w:val="10"/>
  </w:num>
  <w:num w:numId="8" w16cid:durableId="1418090589">
    <w:abstractNumId w:val="11"/>
  </w:num>
  <w:num w:numId="9" w16cid:durableId="1439906511">
    <w:abstractNumId w:val="14"/>
  </w:num>
  <w:num w:numId="10" w16cid:durableId="1799835399">
    <w:abstractNumId w:val="1"/>
  </w:num>
  <w:num w:numId="11" w16cid:durableId="2012482724">
    <w:abstractNumId w:val="3"/>
  </w:num>
  <w:num w:numId="12" w16cid:durableId="376244648">
    <w:abstractNumId w:val="6"/>
  </w:num>
  <w:num w:numId="13" w16cid:durableId="1753237169">
    <w:abstractNumId w:val="12"/>
  </w:num>
  <w:num w:numId="14" w16cid:durableId="1569875412">
    <w:abstractNumId w:val="7"/>
  </w:num>
  <w:num w:numId="15" w16cid:durableId="297493438">
    <w:abstractNumId w:val="5"/>
  </w:num>
  <w:num w:numId="16" w16cid:durableId="2084180827">
    <w:abstractNumId w:val="8"/>
  </w:num>
  <w:num w:numId="17" w16cid:durableId="19861593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549C"/>
    <w:rsid w:val="000166CA"/>
    <w:rsid w:val="00020428"/>
    <w:rsid w:val="00021C68"/>
    <w:rsid w:val="00022DB1"/>
    <w:rsid w:val="00022EAC"/>
    <w:rsid w:val="000312B6"/>
    <w:rsid w:val="00031853"/>
    <w:rsid w:val="00032799"/>
    <w:rsid w:val="00032E60"/>
    <w:rsid w:val="00037E57"/>
    <w:rsid w:val="000411B5"/>
    <w:rsid w:val="000500AD"/>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B139B"/>
    <w:rsid w:val="000B2E24"/>
    <w:rsid w:val="000B42FA"/>
    <w:rsid w:val="000C3C4A"/>
    <w:rsid w:val="000C562D"/>
    <w:rsid w:val="000C7F71"/>
    <w:rsid w:val="000D4F8F"/>
    <w:rsid w:val="000D6E58"/>
    <w:rsid w:val="000E10B6"/>
    <w:rsid w:val="000E1B09"/>
    <w:rsid w:val="000E2927"/>
    <w:rsid w:val="000E2953"/>
    <w:rsid w:val="000E39A2"/>
    <w:rsid w:val="000F5AAE"/>
    <w:rsid w:val="000F5EA5"/>
    <w:rsid w:val="00100102"/>
    <w:rsid w:val="00102377"/>
    <w:rsid w:val="00104272"/>
    <w:rsid w:val="00105214"/>
    <w:rsid w:val="001111A1"/>
    <w:rsid w:val="00117AB9"/>
    <w:rsid w:val="001204E9"/>
    <w:rsid w:val="00124F8A"/>
    <w:rsid w:val="00126351"/>
    <w:rsid w:val="0013025E"/>
    <w:rsid w:val="00130DAE"/>
    <w:rsid w:val="00131D4D"/>
    <w:rsid w:val="001322EC"/>
    <w:rsid w:val="00137B95"/>
    <w:rsid w:val="00140025"/>
    <w:rsid w:val="00153D4E"/>
    <w:rsid w:val="00156538"/>
    <w:rsid w:val="001566C3"/>
    <w:rsid w:val="00157756"/>
    <w:rsid w:val="00162073"/>
    <w:rsid w:val="00162587"/>
    <w:rsid w:val="001707A9"/>
    <w:rsid w:val="0017204D"/>
    <w:rsid w:val="00177781"/>
    <w:rsid w:val="00181EB5"/>
    <w:rsid w:val="00182ACA"/>
    <w:rsid w:val="00186E57"/>
    <w:rsid w:val="001A5CC9"/>
    <w:rsid w:val="001A7969"/>
    <w:rsid w:val="001B42E5"/>
    <w:rsid w:val="001B523C"/>
    <w:rsid w:val="001C295A"/>
    <w:rsid w:val="001D2923"/>
    <w:rsid w:val="001E6AD2"/>
    <w:rsid w:val="001E7075"/>
    <w:rsid w:val="001E7B17"/>
    <w:rsid w:val="001F1E0B"/>
    <w:rsid w:val="001F2664"/>
    <w:rsid w:val="001F549D"/>
    <w:rsid w:val="001F6ABA"/>
    <w:rsid w:val="00202BA3"/>
    <w:rsid w:val="00203934"/>
    <w:rsid w:val="002073D4"/>
    <w:rsid w:val="00211049"/>
    <w:rsid w:val="00211EFE"/>
    <w:rsid w:val="002122E3"/>
    <w:rsid w:val="00217C88"/>
    <w:rsid w:val="00220E74"/>
    <w:rsid w:val="00224966"/>
    <w:rsid w:val="00225453"/>
    <w:rsid w:val="00232C56"/>
    <w:rsid w:val="00233229"/>
    <w:rsid w:val="002345DE"/>
    <w:rsid w:val="0023636F"/>
    <w:rsid w:val="00237C92"/>
    <w:rsid w:val="00240A3D"/>
    <w:rsid w:val="002514D5"/>
    <w:rsid w:val="00252415"/>
    <w:rsid w:val="00254805"/>
    <w:rsid w:val="00255A10"/>
    <w:rsid w:val="00256058"/>
    <w:rsid w:val="00264366"/>
    <w:rsid w:val="00264726"/>
    <w:rsid w:val="00267BF3"/>
    <w:rsid w:val="00270D49"/>
    <w:rsid w:val="002746ED"/>
    <w:rsid w:val="00277FE3"/>
    <w:rsid w:val="00282755"/>
    <w:rsid w:val="00284B01"/>
    <w:rsid w:val="00284D6A"/>
    <w:rsid w:val="00286084"/>
    <w:rsid w:val="002928F5"/>
    <w:rsid w:val="00295F42"/>
    <w:rsid w:val="00296E49"/>
    <w:rsid w:val="00296E4B"/>
    <w:rsid w:val="002A2E5E"/>
    <w:rsid w:val="002A52B7"/>
    <w:rsid w:val="002A7A58"/>
    <w:rsid w:val="002B1613"/>
    <w:rsid w:val="002B2736"/>
    <w:rsid w:val="002C4AB4"/>
    <w:rsid w:val="002C7108"/>
    <w:rsid w:val="002D1BCD"/>
    <w:rsid w:val="002D5912"/>
    <w:rsid w:val="002D6396"/>
    <w:rsid w:val="002D6C04"/>
    <w:rsid w:val="002E1CA1"/>
    <w:rsid w:val="002E2C39"/>
    <w:rsid w:val="002F1494"/>
    <w:rsid w:val="002F2CDF"/>
    <w:rsid w:val="003021D3"/>
    <w:rsid w:val="0030221D"/>
    <w:rsid w:val="0030242D"/>
    <w:rsid w:val="00302E89"/>
    <w:rsid w:val="0030362A"/>
    <w:rsid w:val="00304068"/>
    <w:rsid w:val="00311726"/>
    <w:rsid w:val="003128B5"/>
    <w:rsid w:val="00312B7C"/>
    <w:rsid w:val="003134B7"/>
    <w:rsid w:val="00315184"/>
    <w:rsid w:val="00315E48"/>
    <w:rsid w:val="003160FE"/>
    <w:rsid w:val="0031679C"/>
    <w:rsid w:val="00320D78"/>
    <w:rsid w:val="00322929"/>
    <w:rsid w:val="00323F6E"/>
    <w:rsid w:val="00326850"/>
    <w:rsid w:val="00326CF1"/>
    <w:rsid w:val="003329B6"/>
    <w:rsid w:val="00344784"/>
    <w:rsid w:val="00347CEF"/>
    <w:rsid w:val="003524B9"/>
    <w:rsid w:val="00355BFF"/>
    <w:rsid w:val="00356EEC"/>
    <w:rsid w:val="00363313"/>
    <w:rsid w:val="0036673B"/>
    <w:rsid w:val="00367AB9"/>
    <w:rsid w:val="00367DB8"/>
    <w:rsid w:val="003713B8"/>
    <w:rsid w:val="00375168"/>
    <w:rsid w:val="00381A5E"/>
    <w:rsid w:val="0038242A"/>
    <w:rsid w:val="00382BC5"/>
    <w:rsid w:val="00385E63"/>
    <w:rsid w:val="00387873"/>
    <w:rsid w:val="00393BC5"/>
    <w:rsid w:val="00397327"/>
    <w:rsid w:val="00397767"/>
    <w:rsid w:val="003A78C5"/>
    <w:rsid w:val="003B0B02"/>
    <w:rsid w:val="003B0BA3"/>
    <w:rsid w:val="003B0EB7"/>
    <w:rsid w:val="003B3417"/>
    <w:rsid w:val="003B366B"/>
    <w:rsid w:val="003B3D5A"/>
    <w:rsid w:val="003B59BE"/>
    <w:rsid w:val="003B62C4"/>
    <w:rsid w:val="003C0DDA"/>
    <w:rsid w:val="003C133C"/>
    <w:rsid w:val="003C3CD8"/>
    <w:rsid w:val="003C6922"/>
    <w:rsid w:val="003D131B"/>
    <w:rsid w:val="003D578F"/>
    <w:rsid w:val="003D5C6F"/>
    <w:rsid w:val="003E0B5B"/>
    <w:rsid w:val="003E4DDD"/>
    <w:rsid w:val="003E5D1B"/>
    <w:rsid w:val="003E76B0"/>
    <w:rsid w:val="003F09A9"/>
    <w:rsid w:val="003F497A"/>
    <w:rsid w:val="003F73DB"/>
    <w:rsid w:val="004009FF"/>
    <w:rsid w:val="00403D02"/>
    <w:rsid w:val="00405E56"/>
    <w:rsid w:val="00405ED2"/>
    <w:rsid w:val="00410E38"/>
    <w:rsid w:val="0041128A"/>
    <w:rsid w:val="00413BCF"/>
    <w:rsid w:val="00416C9E"/>
    <w:rsid w:val="00425947"/>
    <w:rsid w:val="00426533"/>
    <w:rsid w:val="00434C8B"/>
    <w:rsid w:val="00435746"/>
    <w:rsid w:val="00443D1D"/>
    <w:rsid w:val="004450DE"/>
    <w:rsid w:val="00446F7B"/>
    <w:rsid w:val="00451205"/>
    <w:rsid w:val="0045173C"/>
    <w:rsid w:val="00455B98"/>
    <w:rsid w:val="00456E40"/>
    <w:rsid w:val="004608A0"/>
    <w:rsid w:val="00463356"/>
    <w:rsid w:val="004655D7"/>
    <w:rsid w:val="0046643A"/>
    <w:rsid w:val="0046728C"/>
    <w:rsid w:val="00472524"/>
    <w:rsid w:val="00473C62"/>
    <w:rsid w:val="00474BF4"/>
    <w:rsid w:val="004758B3"/>
    <w:rsid w:val="0047753B"/>
    <w:rsid w:val="00477C26"/>
    <w:rsid w:val="00477DB2"/>
    <w:rsid w:val="0048191D"/>
    <w:rsid w:val="00484200"/>
    <w:rsid w:val="00484269"/>
    <w:rsid w:val="004870AD"/>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4CA8"/>
    <w:rsid w:val="004C4ED1"/>
    <w:rsid w:val="004C5140"/>
    <w:rsid w:val="004C6E42"/>
    <w:rsid w:val="004C7858"/>
    <w:rsid w:val="004D5FAD"/>
    <w:rsid w:val="004E0209"/>
    <w:rsid w:val="004E098D"/>
    <w:rsid w:val="004E5CEE"/>
    <w:rsid w:val="004F2EAA"/>
    <w:rsid w:val="00502363"/>
    <w:rsid w:val="0050284A"/>
    <w:rsid w:val="00507171"/>
    <w:rsid w:val="0051113A"/>
    <w:rsid w:val="005125D4"/>
    <w:rsid w:val="0051321C"/>
    <w:rsid w:val="005154B0"/>
    <w:rsid w:val="00520ADF"/>
    <w:rsid w:val="00522006"/>
    <w:rsid w:val="00522D8D"/>
    <w:rsid w:val="00526CA2"/>
    <w:rsid w:val="00530DB1"/>
    <w:rsid w:val="0053696A"/>
    <w:rsid w:val="0054092E"/>
    <w:rsid w:val="00540B8D"/>
    <w:rsid w:val="00542BBE"/>
    <w:rsid w:val="00546287"/>
    <w:rsid w:val="00561135"/>
    <w:rsid w:val="00561DFC"/>
    <w:rsid w:val="0056201A"/>
    <w:rsid w:val="005705C8"/>
    <w:rsid w:val="005713F2"/>
    <w:rsid w:val="00582047"/>
    <w:rsid w:val="005866A1"/>
    <w:rsid w:val="00587719"/>
    <w:rsid w:val="00591F50"/>
    <w:rsid w:val="00593312"/>
    <w:rsid w:val="00594123"/>
    <w:rsid w:val="00597324"/>
    <w:rsid w:val="005A1113"/>
    <w:rsid w:val="005A1E0E"/>
    <w:rsid w:val="005A3898"/>
    <w:rsid w:val="005B07DC"/>
    <w:rsid w:val="005B1A8B"/>
    <w:rsid w:val="005B25E6"/>
    <w:rsid w:val="005B312E"/>
    <w:rsid w:val="005C27D1"/>
    <w:rsid w:val="005C44F0"/>
    <w:rsid w:val="005D0DF1"/>
    <w:rsid w:val="005D4349"/>
    <w:rsid w:val="005D4E3D"/>
    <w:rsid w:val="005D7BA7"/>
    <w:rsid w:val="005E7E3E"/>
    <w:rsid w:val="005F1C0B"/>
    <w:rsid w:val="005F423B"/>
    <w:rsid w:val="005F61AA"/>
    <w:rsid w:val="00603B9E"/>
    <w:rsid w:val="00603D04"/>
    <w:rsid w:val="00606698"/>
    <w:rsid w:val="00606895"/>
    <w:rsid w:val="006123B7"/>
    <w:rsid w:val="0061386D"/>
    <w:rsid w:val="006206D6"/>
    <w:rsid w:val="00622D9D"/>
    <w:rsid w:val="00625B03"/>
    <w:rsid w:val="00626358"/>
    <w:rsid w:val="0063103B"/>
    <w:rsid w:val="0063172D"/>
    <w:rsid w:val="00634F49"/>
    <w:rsid w:val="006371D9"/>
    <w:rsid w:val="00637934"/>
    <w:rsid w:val="00640747"/>
    <w:rsid w:val="00645C9F"/>
    <w:rsid w:val="00646C74"/>
    <w:rsid w:val="0064771E"/>
    <w:rsid w:val="006505C4"/>
    <w:rsid w:val="0065096E"/>
    <w:rsid w:val="00652269"/>
    <w:rsid w:val="006561F5"/>
    <w:rsid w:val="00660803"/>
    <w:rsid w:val="00661C07"/>
    <w:rsid w:val="00662B2B"/>
    <w:rsid w:val="00663A68"/>
    <w:rsid w:val="00663F69"/>
    <w:rsid w:val="00665899"/>
    <w:rsid w:val="0068016D"/>
    <w:rsid w:val="00684298"/>
    <w:rsid w:val="006855DD"/>
    <w:rsid w:val="00686DB2"/>
    <w:rsid w:val="0069190D"/>
    <w:rsid w:val="006933BC"/>
    <w:rsid w:val="0069357E"/>
    <w:rsid w:val="006A2847"/>
    <w:rsid w:val="006A5854"/>
    <w:rsid w:val="006A5AE4"/>
    <w:rsid w:val="006A5CB1"/>
    <w:rsid w:val="006B0B60"/>
    <w:rsid w:val="006B1718"/>
    <w:rsid w:val="006B38EB"/>
    <w:rsid w:val="006B3AB3"/>
    <w:rsid w:val="006B5C1A"/>
    <w:rsid w:val="006B7489"/>
    <w:rsid w:val="006C359D"/>
    <w:rsid w:val="006D6C34"/>
    <w:rsid w:val="006D78D8"/>
    <w:rsid w:val="006E220E"/>
    <w:rsid w:val="006E274D"/>
    <w:rsid w:val="006E4429"/>
    <w:rsid w:val="006E7BFB"/>
    <w:rsid w:val="006F123E"/>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4C7D"/>
    <w:rsid w:val="00744D7B"/>
    <w:rsid w:val="007478C3"/>
    <w:rsid w:val="00751976"/>
    <w:rsid w:val="00753104"/>
    <w:rsid w:val="007541F3"/>
    <w:rsid w:val="00754CBB"/>
    <w:rsid w:val="00757388"/>
    <w:rsid w:val="00757AD2"/>
    <w:rsid w:val="00764D86"/>
    <w:rsid w:val="00766109"/>
    <w:rsid w:val="00766FC3"/>
    <w:rsid w:val="00773B4D"/>
    <w:rsid w:val="00777D45"/>
    <w:rsid w:val="00780E13"/>
    <w:rsid w:val="0078133B"/>
    <w:rsid w:val="00781597"/>
    <w:rsid w:val="00781A16"/>
    <w:rsid w:val="007828EB"/>
    <w:rsid w:val="007844B4"/>
    <w:rsid w:val="007845FD"/>
    <w:rsid w:val="00790038"/>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791"/>
    <w:rsid w:val="007D2E9F"/>
    <w:rsid w:val="007D374E"/>
    <w:rsid w:val="007D3824"/>
    <w:rsid w:val="007D5D60"/>
    <w:rsid w:val="007E1603"/>
    <w:rsid w:val="007E5264"/>
    <w:rsid w:val="007E529F"/>
    <w:rsid w:val="007F0976"/>
    <w:rsid w:val="007F45D8"/>
    <w:rsid w:val="007F784C"/>
    <w:rsid w:val="00801493"/>
    <w:rsid w:val="008024C2"/>
    <w:rsid w:val="00803946"/>
    <w:rsid w:val="00804988"/>
    <w:rsid w:val="008054B9"/>
    <w:rsid w:val="00806FF8"/>
    <w:rsid w:val="00807875"/>
    <w:rsid w:val="008110C9"/>
    <w:rsid w:val="0081477C"/>
    <w:rsid w:val="0082639C"/>
    <w:rsid w:val="00826632"/>
    <w:rsid w:val="00826D98"/>
    <w:rsid w:val="0083008D"/>
    <w:rsid w:val="00830C3B"/>
    <w:rsid w:val="00830CD8"/>
    <w:rsid w:val="0083175D"/>
    <w:rsid w:val="00832A11"/>
    <w:rsid w:val="008340AC"/>
    <w:rsid w:val="00834A97"/>
    <w:rsid w:val="00842349"/>
    <w:rsid w:val="0084275A"/>
    <w:rsid w:val="00845B18"/>
    <w:rsid w:val="0084680B"/>
    <w:rsid w:val="008555D3"/>
    <w:rsid w:val="00856581"/>
    <w:rsid w:val="00861BC9"/>
    <w:rsid w:val="008709CA"/>
    <w:rsid w:val="00872FD0"/>
    <w:rsid w:val="008939D8"/>
    <w:rsid w:val="00896046"/>
    <w:rsid w:val="008A1B31"/>
    <w:rsid w:val="008A2B5B"/>
    <w:rsid w:val="008A41E5"/>
    <w:rsid w:val="008A67AD"/>
    <w:rsid w:val="008B0F40"/>
    <w:rsid w:val="008B11ED"/>
    <w:rsid w:val="008B2977"/>
    <w:rsid w:val="008B40B2"/>
    <w:rsid w:val="008B7FDA"/>
    <w:rsid w:val="008C2507"/>
    <w:rsid w:val="008C3950"/>
    <w:rsid w:val="008C4CCC"/>
    <w:rsid w:val="008C7C81"/>
    <w:rsid w:val="008E10A8"/>
    <w:rsid w:val="008E2F0A"/>
    <w:rsid w:val="008E5A23"/>
    <w:rsid w:val="008E7E01"/>
    <w:rsid w:val="008F02BE"/>
    <w:rsid w:val="008F1629"/>
    <w:rsid w:val="008F5A13"/>
    <w:rsid w:val="008F72E0"/>
    <w:rsid w:val="0090058A"/>
    <w:rsid w:val="009021E3"/>
    <w:rsid w:val="0090415C"/>
    <w:rsid w:val="00905898"/>
    <w:rsid w:val="00906269"/>
    <w:rsid w:val="00910597"/>
    <w:rsid w:val="00914FD6"/>
    <w:rsid w:val="00925365"/>
    <w:rsid w:val="009359D0"/>
    <w:rsid w:val="00937107"/>
    <w:rsid w:val="00940578"/>
    <w:rsid w:val="00941124"/>
    <w:rsid w:val="00946DBB"/>
    <w:rsid w:val="00947157"/>
    <w:rsid w:val="00952055"/>
    <w:rsid w:val="00957597"/>
    <w:rsid w:val="00960B8F"/>
    <w:rsid w:val="00961A87"/>
    <w:rsid w:val="00963049"/>
    <w:rsid w:val="009636E9"/>
    <w:rsid w:val="00965DF1"/>
    <w:rsid w:val="0098656B"/>
    <w:rsid w:val="00987894"/>
    <w:rsid w:val="00987F60"/>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4D0"/>
    <w:rsid w:val="009E5B02"/>
    <w:rsid w:val="009F30E2"/>
    <w:rsid w:val="009F3713"/>
    <w:rsid w:val="009F41A5"/>
    <w:rsid w:val="009F4FF9"/>
    <w:rsid w:val="00A06671"/>
    <w:rsid w:val="00A10A48"/>
    <w:rsid w:val="00A10E9A"/>
    <w:rsid w:val="00A112B3"/>
    <w:rsid w:val="00A16572"/>
    <w:rsid w:val="00A22528"/>
    <w:rsid w:val="00A225C8"/>
    <w:rsid w:val="00A27339"/>
    <w:rsid w:val="00A352DF"/>
    <w:rsid w:val="00A45915"/>
    <w:rsid w:val="00A45B82"/>
    <w:rsid w:val="00A46EE1"/>
    <w:rsid w:val="00A53A2C"/>
    <w:rsid w:val="00A60D18"/>
    <w:rsid w:val="00A64CCD"/>
    <w:rsid w:val="00A7401F"/>
    <w:rsid w:val="00A74404"/>
    <w:rsid w:val="00A74E98"/>
    <w:rsid w:val="00A751E1"/>
    <w:rsid w:val="00A770BA"/>
    <w:rsid w:val="00A84CB6"/>
    <w:rsid w:val="00A85C55"/>
    <w:rsid w:val="00A87F73"/>
    <w:rsid w:val="00AA1A49"/>
    <w:rsid w:val="00AA4150"/>
    <w:rsid w:val="00AA5FE4"/>
    <w:rsid w:val="00AB127C"/>
    <w:rsid w:val="00AB530C"/>
    <w:rsid w:val="00AB79FE"/>
    <w:rsid w:val="00AD04EC"/>
    <w:rsid w:val="00AD16A4"/>
    <w:rsid w:val="00AD6B5F"/>
    <w:rsid w:val="00AE1D54"/>
    <w:rsid w:val="00AE3C9D"/>
    <w:rsid w:val="00AE51D3"/>
    <w:rsid w:val="00AE6BC7"/>
    <w:rsid w:val="00AF0701"/>
    <w:rsid w:val="00AF167B"/>
    <w:rsid w:val="00AF4F1C"/>
    <w:rsid w:val="00AF597E"/>
    <w:rsid w:val="00AF59BC"/>
    <w:rsid w:val="00B01B0B"/>
    <w:rsid w:val="00B03E1B"/>
    <w:rsid w:val="00B05227"/>
    <w:rsid w:val="00B07CC7"/>
    <w:rsid w:val="00B104B2"/>
    <w:rsid w:val="00B127F0"/>
    <w:rsid w:val="00B201AE"/>
    <w:rsid w:val="00B22F9D"/>
    <w:rsid w:val="00B24914"/>
    <w:rsid w:val="00B31B7B"/>
    <w:rsid w:val="00B31CDB"/>
    <w:rsid w:val="00B330C2"/>
    <w:rsid w:val="00B42F8C"/>
    <w:rsid w:val="00B45384"/>
    <w:rsid w:val="00B47C55"/>
    <w:rsid w:val="00B51DF3"/>
    <w:rsid w:val="00B57717"/>
    <w:rsid w:val="00B57B67"/>
    <w:rsid w:val="00B57E96"/>
    <w:rsid w:val="00B61471"/>
    <w:rsid w:val="00B71ADF"/>
    <w:rsid w:val="00B73276"/>
    <w:rsid w:val="00B76494"/>
    <w:rsid w:val="00B80822"/>
    <w:rsid w:val="00B80B5B"/>
    <w:rsid w:val="00B90EB6"/>
    <w:rsid w:val="00B914D9"/>
    <w:rsid w:val="00B9202C"/>
    <w:rsid w:val="00B96A00"/>
    <w:rsid w:val="00BA0BB4"/>
    <w:rsid w:val="00BA562F"/>
    <w:rsid w:val="00BB131D"/>
    <w:rsid w:val="00BB31FD"/>
    <w:rsid w:val="00BB7E0E"/>
    <w:rsid w:val="00BC1183"/>
    <w:rsid w:val="00BC2186"/>
    <w:rsid w:val="00BC4B7E"/>
    <w:rsid w:val="00BC5570"/>
    <w:rsid w:val="00BC6198"/>
    <w:rsid w:val="00BC6DF4"/>
    <w:rsid w:val="00BD1561"/>
    <w:rsid w:val="00BD4371"/>
    <w:rsid w:val="00BD53FE"/>
    <w:rsid w:val="00BE5964"/>
    <w:rsid w:val="00BF0E65"/>
    <w:rsid w:val="00BF46F0"/>
    <w:rsid w:val="00BF5296"/>
    <w:rsid w:val="00BF5520"/>
    <w:rsid w:val="00C017CF"/>
    <w:rsid w:val="00C018C4"/>
    <w:rsid w:val="00C05085"/>
    <w:rsid w:val="00C067FC"/>
    <w:rsid w:val="00C078CF"/>
    <w:rsid w:val="00C140C8"/>
    <w:rsid w:val="00C14429"/>
    <w:rsid w:val="00C15BE2"/>
    <w:rsid w:val="00C169C6"/>
    <w:rsid w:val="00C171DE"/>
    <w:rsid w:val="00C20FD1"/>
    <w:rsid w:val="00C217C9"/>
    <w:rsid w:val="00C22277"/>
    <w:rsid w:val="00C22CDC"/>
    <w:rsid w:val="00C24EAF"/>
    <w:rsid w:val="00C421F0"/>
    <w:rsid w:val="00C42436"/>
    <w:rsid w:val="00C42D36"/>
    <w:rsid w:val="00C4631F"/>
    <w:rsid w:val="00C50FA8"/>
    <w:rsid w:val="00C5141A"/>
    <w:rsid w:val="00C55E9F"/>
    <w:rsid w:val="00C602C0"/>
    <w:rsid w:val="00C6458A"/>
    <w:rsid w:val="00C650E7"/>
    <w:rsid w:val="00C66CA0"/>
    <w:rsid w:val="00C67077"/>
    <w:rsid w:val="00C74B3E"/>
    <w:rsid w:val="00C75055"/>
    <w:rsid w:val="00C750C9"/>
    <w:rsid w:val="00C8136E"/>
    <w:rsid w:val="00C8756A"/>
    <w:rsid w:val="00C87975"/>
    <w:rsid w:val="00C90597"/>
    <w:rsid w:val="00C97579"/>
    <w:rsid w:val="00CB3E7F"/>
    <w:rsid w:val="00CB7B6E"/>
    <w:rsid w:val="00CC292B"/>
    <w:rsid w:val="00CC63F4"/>
    <w:rsid w:val="00CD3010"/>
    <w:rsid w:val="00CD31D4"/>
    <w:rsid w:val="00CD4C1A"/>
    <w:rsid w:val="00CE0E5C"/>
    <w:rsid w:val="00CE3094"/>
    <w:rsid w:val="00CE681F"/>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2ACE"/>
    <w:rsid w:val="00D54FB2"/>
    <w:rsid w:val="00D559EB"/>
    <w:rsid w:val="00D658B1"/>
    <w:rsid w:val="00D66063"/>
    <w:rsid w:val="00D6669B"/>
    <w:rsid w:val="00D67BEE"/>
    <w:rsid w:val="00D67D9A"/>
    <w:rsid w:val="00D72BDA"/>
    <w:rsid w:val="00D73A78"/>
    <w:rsid w:val="00D75397"/>
    <w:rsid w:val="00D831CA"/>
    <w:rsid w:val="00D84162"/>
    <w:rsid w:val="00D9146E"/>
    <w:rsid w:val="00D91CEA"/>
    <w:rsid w:val="00D931EE"/>
    <w:rsid w:val="00DA008E"/>
    <w:rsid w:val="00DA0BCD"/>
    <w:rsid w:val="00DA1C32"/>
    <w:rsid w:val="00DA60D6"/>
    <w:rsid w:val="00DA6B01"/>
    <w:rsid w:val="00DA6B2F"/>
    <w:rsid w:val="00DC288A"/>
    <w:rsid w:val="00DD224F"/>
    <w:rsid w:val="00DD4D54"/>
    <w:rsid w:val="00DE0A3D"/>
    <w:rsid w:val="00DE4155"/>
    <w:rsid w:val="00DE5A68"/>
    <w:rsid w:val="00DE777B"/>
    <w:rsid w:val="00DF590B"/>
    <w:rsid w:val="00E00CDD"/>
    <w:rsid w:val="00E01589"/>
    <w:rsid w:val="00E05D18"/>
    <w:rsid w:val="00E072A9"/>
    <w:rsid w:val="00E10295"/>
    <w:rsid w:val="00E14AE5"/>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5786B"/>
    <w:rsid w:val="00E60161"/>
    <w:rsid w:val="00E61583"/>
    <w:rsid w:val="00E61D3D"/>
    <w:rsid w:val="00E61D42"/>
    <w:rsid w:val="00E66004"/>
    <w:rsid w:val="00E72566"/>
    <w:rsid w:val="00E7489F"/>
    <w:rsid w:val="00E76CE7"/>
    <w:rsid w:val="00E77607"/>
    <w:rsid w:val="00E812A9"/>
    <w:rsid w:val="00E8494F"/>
    <w:rsid w:val="00E84D2D"/>
    <w:rsid w:val="00E8728E"/>
    <w:rsid w:val="00EA0530"/>
    <w:rsid w:val="00EB1CF4"/>
    <w:rsid w:val="00EB1DB5"/>
    <w:rsid w:val="00EB7785"/>
    <w:rsid w:val="00EC07C9"/>
    <w:rsid w:val="00EC190B"/>
    <w:rsid w:val="00EC290A"/>
    <w:rsid w:val="00EC49F9"/>
    <w:rsid w:val="00EC5C16"/>
    <w:rsid w:val="00EC6855"/>
    <w:rsid w:val="00EC718B"/>
    <w:rsid w:val="00ED2E43"/>
    <w:rsid w:val="00ED534E"/>
    <w:rsid w:val="00ED561C"/>
    <w:rsid w:val="00ED7B2B"/>
    <w:rsid w:val="00EE1D17"/>
    <w:rsid w:val="00EE5A9C"/>
    <w:rsid w:val="00EF0BFB"/>
    <w:rsid w:val="00EF3A2A"/>
    <w:rsid w:val="00EF4EF3"/>
    <w:rsid w:val="00EF5692"/>
    <w:rsid w:val="00EF5B14"/>
    <w:rsid w:val="00F07957"/>
    <w:rsid w:val="00F101CF"/>
    <w:rsid w:val="00F14872"/>
    <w:rsid w:val="00F23FFC"/>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63F6"/>
    <w:rsid w:val="00FA1C85"/>
    <w:rsid w:val="00FA21FB"/>
    <w:rsid w:val="00FB1C06"/>
    <w:rsid w:val="00FB1C4A"/>
    <w:rsid w:val="00FB3409"/>
    <w:rsid w:val="00FB4A7B"/>
    <w:rsid w:val="00FB73A9"/>
    <w:rsid w:val="00FC4259"/>
    <w:rsid w:val="00FC689A"/>
    <w:rsid w:val="00FC7F89"/>
    <w:rsid w:val="00FD1E45"/>
    <w:rsid w:val="00FD225E"/>
    <w:rsid w:val="00FE2C2A"/>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1E3AF745-43C7-4C8B-880F-5C003795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661C07"/>
    <w:rPr>
      <w:color w:val="808080"/>
    </w:rPr>
  </w:style>
  <w:style w:type="character" w:customStyle="1" w:styleId="Mencinsinresolver1">
    <w:name w:val="Mención sin resolver1"/>
    <w:basedOn w:val="Fuentedeprrafopredeter"/>
    <w:uiPriority w:val="99"/>
    <w:semiHidden/>
    <w:unhideWhenUsed/>
    <w:rsid w:val="00BA0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79909164">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5362987">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1522063">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515710">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3704410">
      <w:bodyDiv w:val="1"/>
      <w:marLeft w:val="0"/>
      <w:marRight w:val="0"/>
      <w:marTop w:val="0"/>
      <w:marBottom w:val="0"/>
      <w:divBdr>
        <w:top w:val="none" w:sz="0" w:space="0" w:color="auto"/>
        <w:left w:val="none" w:sz="0" w:space="0" w:color="auto"/>
        <w:bottom w:val="none" w:sz="0" w:space="0" w:color="auto"/>
        <w:right w:val="none" w:sz="0" w:space="0" w:color="auto"/>
      </w:divBdr>
      <w:divsChild>
        <w:div w:id="1808352477">
          <w:marLeft w:val="0"/>
          <w:marRight w:val="0"/>
          <w:marTop w:val="0"/>
          <w:marBottom w:val="0"/>
          <w:divBdr>
            <w:top w:val="none" w:sz="0" w:space="0" w:color="auto"/>
            <w:left w:val="none" w:sz="0" w:space="0" w:color="auto"/>
            <w:bottom w:val="none" w:sz="0" w:space="0" w:color="auto"/>
            <w:right w:val="none" w:sz="0" w:space="0" w:color="auto"/>
          </w:divBdr>
          <w:divsChild>
            <w:div w:id="12660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443982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136661">
      <w:bodyDiv w:val="1"/>
      <w:marLeft w:val="0"/>
      <w:marRight w:val="0"/>
      <w:marTop w:val="0"/>
      <w:marBottom w:val="0"/>
      <w:divBdr>
        <w:top w:val="none" w:sz="0" w:space="0" w:color="auto"/>
        <w:left w:val="none" w:sz="0" w:space="0" w:color="auto"/>
        <w:bottom w:val="none" w:sz="0" w:space="0" w:color="auto"/>
        <w:right w:val="none" w:sz="0" w:space="0" w:color="auto"/>
      </w:divBdr>
      <w:divsChild>
        <w:div w:id="1109006036">
          <w:marLeft w:val="0"/>
          <w:marRight w:val="0"/>
          <w:marTop w:val="0"/>
          <w:marBottom w:val="0"/>
          <w:divBdr>
            <w:top w:val="none" w:sz="0" w:space="0" w:color="auto"/>
            <w:left w:val="none" w:sz="0" w:space="0" w:color="auto"/>
            <w:bottom w:val="none" w:sz="0" w:space="0" w:color="auto"/>
            <w:right w:val="none" w:sz="0" w:space="0" w:color="auto"/>
          </w:divBdr>
          <w:divsChild>
            <w:div w:id="166554790">
              <w:marLeft w:val="0"/>
              <w:marRight w:val="0"/>
              <w:marTop w:val="0"/>
              <w:marBottom w:val="0"/>
              <w:divBdr>
                <w:top w:val="none" w:sz="0" w:space="0" w:color="auto"/>
                <w:left w:val="none" w:sz="0" w:space="0" w:color="auto"/>
                <w:bottom w:val="none" w:sz="0" w:space="0" w:color="auto"/>
                <w:right w:val="none" w:sz="0" w:space="0" w:color="auto"/>
              </w:divBdr>
            </w:div>
          </w:divsChild>
        </w:div>
        <w:div w:id="1932002851">
          <w:marLeft w:val="0"/>
          <w:marRight w:val="0"/>
          <w:marTop w:val="0"/>
          <w:marBottom w:val="0"/>
          <w:divBdr>
            <w:top w:val="none" w:sz="0" w:space="0" w:color="auto"/>
            <w:left w:val="none" w:sz="0" w:space="0" w:color="auto"/>
            <w:bottom w:val="none" w:sz="0" w:space="0" w:color="auto"/>
            <w:right w:val="none" w:sz="0" w:space="0" w:color="auto"/>
          </w:divBdr>
          <w:divsChild>
            <w:div w:id="1337004626">
              <w:marLeft w:val="0"/>
              <w:marRight w:val="0"/>
              <w:marTop w:val="0"/>
              <w:marBottom w:val="0"/>
              <w:divBdr>
                <w:top w:val="none" w:sz="0" w:space="0" w:color="auto"/>
                <w:left w:val="none" w:sz="0" w:space="0" w:color="auto"/>
                <w:bottom w:val="none" w:sz="0" w:space="0" w:color="auto"/>
                <w:right w:val="none" w:sz="0" w:space="0" w:color="auto"/>
              </w:divBdr>
            </w:div>
          </w:divsChild>
        </w:div>
        <w:div w:id="1268585652">
          <w:marLeft w:val="0"/>
          <w:marRight w:val="0"/>
          <w:marTop w:val="0"/>
          <w:marBottom w:val="0"/>
          <w:divBdr>
            <w:top w:val="none" w:sz="0" w:space="0" w:color="auto"/>
            <w:left w:val="none" w:sz="0" w:space="0" w:color="auto"/>
            <w:bottom w:val="none" w:sz="0" w:space="0" w:color="auto"/>
            <w:right w:val="none" w:sz="0" w:space="0" w:color="auto"/>
          </w:divBdr>
          <w:divsChild>
            <w:div w:id="1681465308">
              <w:marLeft w:val="0"/>
              <w:marRight w:val="0"/>
              <w:marTop w:val="0"/>
              <w:marBottom w:val="0"/>
              <w:divBdr>
                <w:top w:val="none" w:sz="0" w:space="0" w:color="auto"/>
                <w:left w:val="none" w:sz="0" w:space="0" w:color="auto"/>
                <w:bottom w:val="none" w:sz="0" w:space="0" w:color="auto"/>
                <w:right w:val="none" w:sz="0" w:space="0" w:color="auto"/>
              </w:divBdr>
            </w:div>
          </w:divsChild>
        </w:div>
        <w:div w:id="1798915360">
          <w:marLeft w:val="0"/>
          <w:marRight w:val="0"/>
          <w:marTop w:val="0"/>
          <w:marBottom w:val="0"/>
          <w:divBdr>
            <w:top w:val="none" w:sz="0" w:space="0" w:color="auto"/>
            <w:left w:val="none" w:sz="0" w:space="0" w:color="auto"/>
            <w:bottom w:val="none" w:sz="0" w:space="0" w:color="auto"/>
            <w:right w:val="none" w:sz="0" w:space="0" w:color="auto"/>
          </w:divBdr>
          <w:divsChild>
            <w:div w:id="1084912074">
              <w:marLeft w:val="0"/>
              <w:marRight w:val="0"/>
              <w:marTop w:val="0"/>
              <w:marBottom w:val="0"/>
              <w:divBdr>
                <w:top w:val="none" w:sz="0" w:space="0" w:color="auto"/>
                <w:left w:val="none" w:sz="0" w:space="0" w:color="auto"/>
                <w:bottom w:val="none" w:sz="0" w:space="0" w:color="auto"/>
                <w:right w:val="none" w:sz="0" w:space="0" w:color="auto"/>
              </w:divBdr>
            </w:div>
          </w:divsChild>
        </w:div>
        <w:div w:id="364215388">
          <w:marLeft w:val="0"/>
          <w:marRight w:val="0"/>
          <w:marTop w:val="0"/>
          <w:marBottom w:val="0"/>
          <w:divBdr>
            <w:top w:val="none" w:sz="0" w:space="0" w:color="auto"/>
            <w:left w:val="none" w:sz="0" w:space="0" w:color="auto"/>
            <w:bottom w:val="none" w:sz="0" w:space="0" w:color="auto"/>
            <w:right w:val="none" w:sz="0" w:space="0" w:color="auto"/>
          </w:divBdr>
          <w:divsChild>
            <w:div w:id="19308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3391873">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E14E129A-681B-47AD-A24D-6EC87C61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8</Pages>
  <Words>4934</Words>
  <Characters>27141</Characters>
  <Application>Microsoft Office Word</Application>
  <DocSecurity>0</DocSecurity>
  <Lines>226</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BARRA MINGORANCE</dc:creator>
  <cp:lastModifiedBy>Javier López Martínez</cp:lastModifiedBy>
  <cp:revision>9</cp:revision>
  <cp:lastPrinted>2016-05-06T04:48:00Z</cp:lastPrinted>
  <dcterms:created xsi:type="dcterms:W3CDTF">2022-07-13T13:08:00Z</dcterms:created>
  <dcterms:modified xsi:type="dcterms:W3CDTF">2022-07-19T11:08:00Z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